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00FA9" w14:textId="2B872766" w:rsidR="004C2140" w:rsidRPr="00036A10" w:rsidRDefault="004C2140" w:rsidP="004C2140">
      <w:pPr>
        <w:spacing w:line="480" w:lineRule="auto"/>
        <w:rPr>
          <w:rFonts w:ascii="Times New Roman" w:hAnsi="Times New Roman"/>
          <w:szCs w:val="24"/>
        </w:rPr>
      </w:pPr>
      <w:r w:rsidRPr="00036A10">
        <w:rPr>
          <w:rFonts w:ascii="Times New Roman" w:hAnsi="Times New Roman"/>
          <w:b/>
          <w:szCs w:val="24"/>
        </w:rPr>
        <w:t>Key Terms</w:t>
      </w:r>
    </w:p>
    <w:p w14:paraId="69953E53" w14:textId="0198B96E" w:rsidR="004C2140" w:rsidRPr="005A4F30" w:rsidRDefault="004C2140" w:rsidP="004C2140">
      <w:pPr>
        <w:spacing w:line="480" w:lineRule="auto"/>
        <w:rPr>
          <w:rFonts w:ascii="Times New Roman" w:hAnsi="Times New Roman"/>
          <w:b/>
          <w:szCs w:val="24"/>
        </w:rPr>
      </w:pPr>
      <w:r w:rsidRPr="005A4F30">
        <w:rPr>
          <w:rFonts w:ascii="Times New Roman" w:hAnsi="Times New Roman"/>
          <w:b/>
          <w:bCs/>
          <w:szCs w:val="24"/>
        </w:rPr>
        <w:t>Competence</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(a) Relative to ethics, a multidimensional and fluctuating attribute, often described as technical, emotional, and multicultural competence, and the attitudes, values, and judgment necessary to implement these well, or (b) in legal settings, the accused’s ability to make important decisions or to assist in his or her own defense in court.</w:t>
      </w:r>
    </w:p>
    <w:p w14:paraId="1D84D670" w14:textId="75051196"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Content</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The material discussed in the course of treatment. See also Process.</w:t>
      </w:r>
    </w:p>
    <w:p w14:paraId="0C2349D4" w14:textId="56155254"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Corrective emotional experience</w:t>
      </w:r>
      <w:r w:rsidR="005A4F30" w:rsidRPr="00026B8F">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An experience in treatment that helps clients feel differently about themselves, their relationships, their past, or their future.</w:t>
      </w:r>
    </w:p>
    <w:p w14:paraId="40D3F3E7" w14:textId="249A0978"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Expectancy confirmation</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Tendency to see behaviors that fit expectations and ignore evidence that would otherwise disconfirm it.</w:t>
      </w:r>
    </w:p>
    <w:p w14:paraId="1E40AD00" w14:textId="6ACE6845"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Informed consent</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Both a formal and an ongoing informal process, whereby clinicians provide clients with information to make informed decisions about their treatment.</w:t>
      </w:r>
    </w:p>
    <w:p w14:paraId="3239A8CD" w14:textId="3B8B9EF8"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Joining</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The clinician's intentional or unintentional work to strengthen the therapeutic alliance.</w:t>
      </w:r>
    </w:p>
    <w:p w14:paraId="690D851B" w14:textId="6A9E998B"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Meta-analysis</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A research method that systematically combines results of research studies addressing a common set of hypotheses. Typically averages effect sizes across studies.</w:t>
      </w:r>
    </w:p>
    <w:p w14:paraId="46B84555" w14:textId="4B21B481"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Mirroring</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Subtly reflecting client's posture and movements to build rapport and empathy.</w:t>
      </w:r>
    </w:p>
    <w:p w14:paraId="2648B6A1" w14:textId="300FF4A4"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Process</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 xml:space="preserve">The </w:t>
      </w:r>
      <w:proofErr w:type="gramStart"/>
      <w:r w:rsidR="005A4F30" w:rsidRPr="005A4F30">
        <w:rPr>
          <w:rFonts w:ascii="Times New Roman" w:hAnsi="Times New Roman"/>
          <w:szCs w:val="24"/>
        </w:rPr>
        <w:t>manner in which</w:t>
      </w:r>
      <w:proofErr w:type="gramEnd"/>
      <w:r w:rsidR="005A4F30" w:rsidRPr="005A4F30">
        <w:rPr>
          <w:rFonts w:ascii="Times New Roman" w:hAnsi="Times New Roman"/>
          <w:szCs w:val="24"/>
        </w:rPr>
        <w:t xml:space="preserve"> therapeutic material is presented or discussed (i.e., speed, place of introduction of material, style of interpersonal interaction, etc.). See also Content.</w:t>
      </w:r>
    </w:p>
    <w:p w14:paraId="4E9315C7" w14:textId="00B47958" w:rsidR="004C2140" w:rsidRDefault="004C2140" w:rsidP="004C2140">
      <w:pPr>
        <w:spacing w:line="480" w:lineRule="auto"/>
        <w:rPr>
          <w:rFonts w:ascii="Times New Roman" w:hAnsi="Times New Roman"/>
          <w:szCs w:val="24"/>
        </w:rPr>
      </w:pPr>
      <w:r w:rsidRPr="005A4F30">
        <w:rPr>
          <w:rFonts w:ascii="Times New Roman" w:hAnsi="Times New Roman"/>
          <w:b/>
          <w:bCs/>
          <w:szCs w:val="24"/>
        </w:rPr>
        <w:t>Therapeutic alliance</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The strength of the client and therapist partnership. About 30% of the variance in therapeutic outcomes is attributable to the client</w:t>
      </w:r>
      <w:bookmarkStart w:id="0" w:name="_GoBack"/>
      <w:bookmarkEnd w:id="0"/>
      <w:r w:rsidR="005A4F30" w:rsidRPr="005A4F30">
        <w:rPr>
          <w:rFonts w:ascii="Times New Roman" w:hAnsi="Times New Roman"/>
          <w:szCs w:val="24"/>
        </w:rPr>
        <w:t>’s perceptions of this alliance.</w:t>
      </w:r>
    </w:p>
    <w:p w14:paraId="7BB76495" w14:textId="2E3F88AB" w:rsidR="004C2140" w:rsidRPr="00036A10" w:rsidRDefault="004C2140" w:rsidP="004C2140">
      <w:pPr>
        <w:spacing w:line="480" w:lineRule="auto"/>
        <w:rPr>
          <w:rFonts w:ascii="Times New Roman" w:hAnsi="Times New Roman"/>
          <w:szCs w:val="24"/>
        </w:rPr>
      </w:pPr>
      <w:r w:rsidRPr="005A4F30">
        <w:rPr>
          <w:rFonts w:ascii="Times New Roman" w:hAnsi="Times New Roman"/>
          <w:b/>
          <w:bCs/>
          <w:szCs w:val="24"/>
        </w:rPr>
        <w:t>Therapeutic relationship</w:t>
      </w:r>
      <w:r w:rsidR="005A4F30" w:rsidRPr="005A4F30">
        <w:rPr>
          <w:rFonts w:ascii="Times New Roman" w:hAnsi="Times New Roman"/>
          <w:b/>
          <w:bCs/>
          <w:szCs w:val="24"/>
        </w:rPr>
        <w:t>.</w:t>
      </w:r>
      <w:r w:rsidR="005A4F30">
        <w:rPr>
          <w:rFonts w:ascii="Times New Roman" w:hAnsi="Times New Roman"/>
          <w:szCs w:val="24"/>
        </w:rPr>
        <w:t xml:space="preserve"> </w:t>
      </w:r>
      <w:r w:rsidR="005A4F30" w:rsidRPr="005A4F30">
        <w:rPr>
          <w:rFonts w:ascii="Times New Roman" w:hAnsi="Times New Roman"/>
          <w:szCs w:val="24"/>
        </w:rPr>
        <w:t xml:space="preserve">See </w:t>
      </w:r>
      <w:r w:rsidR="00026B8F">
        <w:rPr>
          <w:rFonts w:ascii="Times New Roman" w:hAnsi="Times New Roman"/>
          <w:szCs w:val="24"/>
        </w:rPr>
        <w:t>T</w:t>
      </w:r>
      <w:r w:rsidR="005A4F30" w:rsidRPr="005A4F30">
        <w:rPr>
          <w:rFonts w:ascii="Times New Roman" w:hAnsi="Times New Roman"/>
          <w:szCs w:val="24"/>
        </w:rPr>
        <w:t>herapeutic alliance.</w:t>
      </w:r>
    </w:p>
    <w:p w14:paraId="3A8A105F" w14:textId="77777777" w:rsidR="00C30A25" w:rsidRDefault="00C30A25"/>
    <w:sectPr w:rsidR="00C30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40"/>
    <w:rsid w:val="00026B8F"/>
    <w:rsid w:val="004C2140"/>
    <w:rsid w:val="005A4F30"/>
    <w:rsid w:val="00C30A25"/>
    <w:rsid w:val="00CE0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0B09"/>
  <w15:chartTrackingRefBased/>
  <w15:docId w15:val="{F1590B0B-2ECC-4E85-848B-4ADC0890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40"/>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Elizabeth Brace</cp:lastModifiedBy>
  <cp:revision>4</cp:revision>
  <dcterms:created xsi:type="dcterms:W3CDTF">2019-10-18T16:47:00Z</dcterms:created>
  <dcterms:modified xsi:type="dcterms:W3CDTF">2020-01-03T16:41:00Z</dcterms:modified>
</cp:coreProperties>
</file>