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6F9A57" w14:textId="77777777" w:rsidR="003921C9" w:rsidRPr="003921C9" w:rsidRDefault="003921C9" w:rsidP="003921C9">
      <w:pPr>
        <w:spacing w:line="480" w:lineRule="auto"/>
        <w:jc w:val="center"/>
        <w:rPr>
          <w:rFonts w:ascii="Times New Roman" w:hAnsi="Times New Roman"/>
          <w:b/>
        </w:rPr>
      </w:pPr>
      <w:r w:rsidRPr="003921C9">
        <w:rPr>
          <w:rFonts w:ascii="Times New Roman" w:hAnsi="Times New Roman"/>
          <w:b/>
          <w:szCs w:val="28"/>
        </w:rPr>
        <w:t>Chapter 3. Understanding Culture, Identity, and Oppression</w:t>
      </w:r>
    </w:p>
    <w:p w14:paraId="3380DFEF" w14:textId="38BEE6DA" w:rsidR="003921C9" w:rsidRPr="003921C9" w:rsidRDefault="003921C9" w:rsidP="003921C9">
      <w:pPr>
        <w:widowControl w:val="0"/>
        <w:spacing w:line="480" w:lineRule="auto"/>
        <w:rPr>
          <w:rFonts w:ascii="Times New Roman" w:hAnsi="Times New Roman"/>
        </w:rPr>
      </w:pPr>
      <w:r w:rsidRPr="003921C9">
        <w:rPr>
          <w:rFonts w:ascii="Times New Roman" w:hAnsi="Times New Roman"/>
        </w:rPr>
        <w:tab/>
        <w:t>All people are racial and cultural beings, with multiple group identities (e.g., race, ethnicity, gender, social class, religion, sexual orientation). Group identity influences values, goals, habits, preferences, beliefs, and the ways people perceive the world and are perceived by others. Attending to culture helps clinicians contextualize clients</w:t>
      </w:r>
      <w:r w:rsidR="001D6FD1">
        <w:rPr>
          <w:rFonts w:ascii="Times New Roman" w:hAnsi="Times New Roman"/>
        </w:rPr>
        <w:t>’</w:t>
      </w:r>
      <w:r w:rsidRPr="003921C9">
        <w:rPr>
          <w:rFonts w:ascii="Times New Roman" w:hAnsi="Times New Roman"/>
        </w:rPr>
        <w:t xml:space="preserve"> experiences, recognize the meanings they draw, and listen empathically.</w:t>
      </w:r>
    </w:p>
    <w:p w14:paraId="721BB60D" w14:textId="5DA1AAD9" w:rsidR="003921C9" w:rsidRPr="003921C9" w:rsidRDefault="003921C9" w:rsidP="003921C9">
      <w:pPr>
        <w:widowControl w:val="0"/>
        <w:spacing w:line="480" w:lineRule="auto"/>
        <w:ind w:firstLine="720"/>
        <w:rPr>
          <w:rFonts w:ascii="Times New Roman" w:hAnsi="Times New Roman"/>
        </w:rPr>
      </w:pPr>
      <w:r w:rsidRPr="003921C9">
        <w:rPr>
          <w:rFonts w:ascii="Times New Roman" w:hAnsi="Times New Roman"/>
        </w:rPr>
        <w:t>Clinicians can generate hypotheses about the impacts of culture by considering a variety of sources, including examinin</w:t>
      </w:r>
      <w:r w:rsidRPr="003921C9" w:rsidDel="0098055F">
        <w:rPr>
          <w:rFonts w:ascii="Times New Roman" w:hAnsi="Times New Roman"/>
        </w:rPr>
        <w:t>g</w:t>
      </w:r>
      <w:r w:rsidRPr="003921C9">
        <w:rPr>
          <w:rFonts w:ascii="Times New Roman" w:hAnsi="Times New Roman"/>
        </w:rPr>
        <w:t xml:space="preserve"> research on a cultural group</w:t>
      </w:r>
      <w:r w:rsidR="001D6FD1">
        <w:rPr>
          <w:rFonts w:ascii="Times New Roman" w:hAnsi="Times New Roman"/>
        </w:rPr>
        <w:t>’</w:t>
      </w:r>
      <w:r w:rsidRPr="003921C9">
        <w:rPr>
          <w:rFonts w:ascii="Times New Roman" w:hAnsi="Times New Roman"/>
        </w:rPr>
        <w:t>s typical beliefs, values, goals, customs, expectations, and challenges. The group</w:t>
      </w:r>
      <w:r w:rsidR="001D6FD1">
        <w:rPr>
          <w:rFonts w:ascii="Times New Roman" w:hAnsi="Times New Roman"/>
        </w:rPr>
        <w:t>’</w:t>
      </w:r>
      <w:r w:rsidRPr="003921C9">
        <w:rPr>
          <w:rFonts w:ascii="Times New Roman" w:hAnsi="Times New Roman"/>
        </w:rPr>
        <w:t>s historical context and typical group experiences can influence how clients in that group see themselves and are seen by others, their meaning making in response to a stressor, and their coping strategies. Multicultural therapies attend to oppression and privilege – respectively, the ways life is less than fair and the role of unfair opportunities. Identifying oppression and privilege builds the therapeutic alliance and promotes individual and community change. Multicultural approaches use empowering interventions within an egalitarian relationship, when culturally appropriate.</w:t>
      </w:r>
    </w:p>
    <w:p w14:paraId="2C2415F2" w14:textId="6E1BA1E5" w:rsidR="003921C9" w:rsidRPr="003921C9" w:rsidRDefault="003921C9" w:rsidP="003921C9">
      <w:pPr>
        <w:widowControl w:val="0"/>
        <w:spacing w:line="480" w:lineRule="auto"/>
        <w:ind w:firstLine="720"/>
        <w:rPr>
          <w:rFonts w:ascii="Times New Roman" w:hAnsi="Times New Roman"/>
        </w:rPr>
      </w:pPr>
      <w:r w:rsidRPr="003921C9">
        <w:rPr>
          <w:rFonts w:ascii="Times New Roman" w:hAnsi="Times New Roman"/>
        </w:rPr>
        <w:t xml:space="preserve">Cultural competence is related to greater treatment satisfaction and </w:t>
      </w:r>
      <w:r w:rsidRPr="003921C9">
        <w:rPr>
          <w:rStyle w:val="Strong"/>
          <w:rFonts w:ascii="Times New Roman" w:hAnsi="Times New Roman"/>
        </w:rPr>
        <w:t>therapeutic alliance</w:t>
      </w:r>
      <w:r w:rsidRPr="003921C9">
        <w:rPr>
          <w:rFonts w:ascii="Times New Roman" w:hAnsi="Times New Roman"/>
        </w:rPr>
        <w:t xml:space="preserve"> strength and fewer premature terminations (Anderson et al., 2018). Becoming culturally competent is an ongoing process requiring cultural knowledge, critical thinking skills, self-reflection, and situational applications. Culturally competent therapists test their hypotheses rather than assume stereotypes; they consider cultural differences and the degree to which stereotypes apply to individual clients. They reflect on the role of culture in their own lives and respect how it affects clients</w:t>
      </w:r>
      <w:r w:rsidR="001D6FD1">
        <w:rPr>
          <w:rFonts w:ascii="Times New Roman" w:hAnsi="Times New Roman"/>
        </w:rPr>
        <w:t>’</w:t>
      </w:r>
      <w:r w:rsidRPr="003921C9">
        <w:rPr>
          <w:rFonts w:ascii="Times New Roman" w:hAnsi="Times New Roman"/>
        </w:rPr>
        <w:t xml:space="preserve"> lives,</w:t>
      </w:r>
      <w:r w:rsidRPr="003921C9" w:rsidDel="00EA6D1A">
        <w:rPr>
          <w:rFonts w:ascii="Times New Roman" w:hAnsi="Times New Roman"/>
        </w:rPr>
        <w:t xml:space="preserve"> </w:t>
      </w:r>
      <w:r w:rsidRPr="003921C9">
        <w:rPr>
          <w:rFonts w:ascii="Times New Roman" w:hAnsi="Times New Roman"/>
        </w:rPr>
        <w:t xml:space="preserve">attend to differences in </w:t>
      </w:r>
      <w:r w:rsidRPr="003921C9">
        <w:rPr>
          <w:rFonts w:ascii="Times New Roman" w:hAnsi="Times New Roman"/>
        </w:rPr>
        <w:lastRenderedPageBreak/>
        <w:t>values and goals, and use culturally-appropriate assessment tools and therapeutic approaches (APA, 2017).</w:t>
      </w:r>
    </w:p>
    <w:p w14:paraId="7F6ABD40" w14:textId="77777777" w:rsidR="004F2E2B" w:rsidRPr="003921C9" w:rsidRDefault="004F2E2B">
      <w:pPr>
        <w:rPr>
          <w:rFonts w:ascii="Times New Roman" w:hAnsi="Times New Roman"/>
        </w:rPr>
      </w:pPr>
    </w:p>
    <w:p w14:paraId="3CEB465F" w14:textId="77777777" w:rsidR="003921C9" w:rsidRPr="003921C9" w:rsidRDefault="003921C9" w:rsidP="003921C9">
      <w:pPr>
        <w:widowControl w:val="0"/>
        <w:numPr>
          <w:ilvl w:val="0"/>
          <w:numId w:val="1"/>
        </w:numPr>
        <w:pBdr>
          <w:top w:val="single" w:sz="4" w:space="1" w:color="auto"/>
          <w:left w:val="single" w:sz="4" w:space="4" w:color="auto"/>
          <w:bottom w:val="single" w:sz="4" w:space="1" w:color="auto"/>
          <w:right w:val="single" w:sz="4" w:space="4" w:color="auto"/>
        </w:pBdr>
        <w:shd w:val="clear" w:color="auto" w:fill="F3F3F3"/>
        <w:tabs>
          <w:tab w:val="clear" w:pos="360"/>
        </w:tabs>
        <w:spacing w:line="480" w:lineRule="auto"/>
        <w:rPr>
          <w:rFonts w:ascii="Times New Roman" w:hAnsi="Times New Roman"/>
        </w:rPr>
      </w:pPr>
      <w:r w:rsidRPr="003921C9">
        <w:rPr>
          <w:rFonts w:ascii="Times New Roman" w:hAnsi="Times New Roman"/>
        </w:rPr>
        <w:t>How do cultural perceptions, experiences, and meaning systems contribute to group identity?</w:t>
      </w:r>
    </w:p>
    <w:p w14:paraId="28F789BF" w14:textId="77777777" w:rsidR="003921C9" w:rsidRPr="003921C9" w:rsidRDefault="003921C9" w:rsidP="003921C9">
      <w:pPr>
        <w:widowControl w:val="0"/>
        <w:numPr>
          <w:ilvl w:val="0"/>
          <w:numId w:val="1"/>
        </w:numPr>
        <w:pBdr>
          <w:top w:val="single" w:sz="4" w:space="1" w:color="auto"/>
          <w:left w:val="single" w:sz="4" w:space="4" w:color="auto"/>
          <w:bottom w:val="single" w:sz="4" w:space="1" w:color="auto"/>
          <w:right w:val="single" w:sz="4" w:space="4" w:color="auto"/>
        </w:pBdr>
        <w:shd w:val="clear" w:color="auto" w:fill="F3F3F3"/>
        <w:tabs>
          <w:tab w:val="clear" w:pos="360"/>
        </w:tabs>
        <w:spacing w:line="480" w:lineRule="auto"/>
        <w:rPr>
          <w:rFonts w:ascii="Times New Roman" w:hAnsi="Times New Roman"/>
        </w:rPr>
      </w:pPr>
      <w:r w:rsidRPr="003921C9">
        <w:rPr>
          <w:rFonts w:ascii="Times New Roman" w:hAnsi="Times New Roman"/>
        </w:rPr>
        <w:t xml:space="preserve">What does it mean to have multiple group identities and how might this intersectionality influence clinical work? </w:t>
      </w:r>
    </w:p>
    <w:p w14:paraId="3B6C390E" w14:textId="77777777" w:rsidR="003921C9" w:rsidRPr="003921C9" w:rsidRDefault="003921C9" w:rsidP="003921C9">
      <w:pPr>
        <w:widowControl w:val="0"/>
        <w:numPr>
          <w:ilvl w:val="0"/>
          <w:numId w:val="1"/>
        </w:numPr>
        <w:pBdr>
          <w:top w:val="single" w:sz="4" w:space="1" w:color="auto"/>
          <w:left w:val="single" w:sz="4" w:space="4" w:color="auto"/>
          <w:bottom w:val="single" w:sz="4" w:space="1" w:color="auto"/>
          <w:right w:val="single" w:sz="4" w:space="4" w:color="auto"/>
        </w:pBdr>
        <w:shd w:val="clear" w:color="auto" w:fill="F3F3F3"/>
        <w:tabs>
          <w:tab w:val="clear" w:pos="360"/>
        </w:tabs>
        <w:spacing w:line="480" w:lineRule="auto"/>
        <w:rPr>
          <w:rFonts w:ascii="Times New Roman" w:hAnsi="Times New Roman"/>
        </w:rPr>
      </w:pPr>
      <w:r w:rsidRPr="003921C9">
        <w:rPr>
          <w:rFonts w:ascii="Times New Roman" w:hAnsi="Times New Roman"/>
        </w:rPr>
        <w:t>What are oppression and privilege?</w:t>
      </w:r>
    </w:p>
    <w:p w14:paraId="41D5B1AA" w14:textId="77777777" w:rsidR="003921C9" w:rsidRPr="003921C9" w:rsidRDefault="003921C9" w:rsidP="003921C9">
      <w:pPr>
        <w:widowControl w:val="0"/>
        <w:numPr>
          <w:ilvl w:val="0"/>
          <w:numId w:val="1"/>
        </w:numPr>
        <w:pBdr>
          <w:top w:val="single" w:sz="4" w:space="1" w:color="auto"/>
          <w:left w:val="single" w:sz="4" w:space="4" w:color="auto"/>
          <w:bottom w:val="single" w:sz="4" w:space="1" w:color="auto"/>
          <w:right w:val="single" w:sz="4" w:space="4" w:color="auto"/>
        </w:pBdr>
        <w:shd w:val="clear" w:color="auto" w:fill="F3F3F3"/>
        <w:tabs>
          <w:tab w:val="clear" w:pos="360"/>
        </w:tabs>
        <w:spacing w:line="480" w:lineRule="auto"/>
        <w:rPr>
          <w:rFonts w:ascii="Times New Roman" w:hAnsi="Times New Roman"/>
        </w:rPr>
      </w:pPr>
      <w:r w:rsidRPr="003921C9">
        <w:rPr>
          <w:rFonts w:ascii="Times New Roman" w:hAnsi="Times New Roman"/>
        </w:rPr>
        <w:t>How can one become multiculturally competent?</w:t>
      </w:r>
    </w:p>
    <w:p w14:paraId="3E0DAFF5" w14:textId="6014E268" w:rsidR="003921C9" w:rsidRPr="003921C9" w:rsidRDefault="003921C9">
      <w:pPr>
        <w:rPr>
          <w:rFonts w:ascii="Times New Roman" w:hAnsi="Times New Roman"/>
        </w:rPr>
      </w:pPr>
      <w:r w:rsidRPr="003921C9">
        <w:rPr>
          <w:rFonts w:ascii="Times New Roman" w:hAnsi="Times New Roman"/>
        </w:rPr>
        <w:t>Case material: Sandra Bland, Kat</w:t>
      </w:r>
      <w:r w:rsidR="001D6FD1">
        <w:rPr>
          <w:rFonts w:ascii="Times New Roman" w:hAnsi="Times New Roman"/>
        </w:rPr>
        <w:t>y</w:t>
      </w:r>
      <w:bookmarkStart w:id="0" w:name="_GoBack"/>
      <w:bookmarkEnd w:id="0"/>
      <w:r w:rsidRPr="003921C9">
        <w:rPr>
          <w:rFonts w:ascii="Times New Roman" w:hAnsi="Times New Roman"/>
        </w:rPr>
        <w:t xml:space="preserve"> Robinson</w:t>
      </w:r>
    </w:p>
    <w:sectPr w:rsidR="003921C9" w:rsidRPr="003921C9" w:rsidSect="004F2E2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55E10"/>
    <w:multiLevelType w:val="hybridMultilevel"/>
    <w:tmpl w:val="CF8E2ECE"/>
    <w:lvl w:ilvl="0" w:tplc="DF348CE6">
      <w:start w:val="1"/>
      <w:numFmt w:val="decimal"/>
      <w:lvlText w:val="%1."/>
      <w:lvlJc w:val="left"/>
      <w:pPr>
        <w:tabs>
          <w:tab w:val="num" w:pos="360"/>
        </w:tabs>
        <w:ind w:left="360" w:hanging="360"/>
      </w:pPr>
      <w:rPr>
        <w:rFonts w:ascii="Times New Roman" w:hAnsi="Times New Roman" w:hint="default"/>
        <w:sz w:val="20"/>
      </w:rPr>
    </w:lvl>
    <w:lvl w:ilvl="1" w:tplc="00190409" w:tentative="1">
      <w:start w:val="1"/>
      <w:numFmt w:val="lowerLetter"/>
      <w:lvlText w:val="%2."/>
      <w:lvlJc w:val="left"/>
      <w:pPr>
        <w:tabs>
          <w:tab w:val="num" w:pos="1080"/>
        </w:tabs>
        <w:ind w:left="1080" w:hanging="360"/>
      </w:p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921C9"/>
    <w:rsid w:val="001D6FD1"/>
    <w:rsid w:val="003921C9"/>
    <w:rsid w:val="004F2E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A26597"/>
  <w14:defaultImageDpi w14:val="300"/>
  <w15:docId w15:val="{F54391F9-61FF-4A78-8F8D-134949DFE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1C9"/>
    <w:rPr>
      <w:rFonts w:ascii="Cambria" w:eastAsia="Cambria"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3921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352</Words>
  <Characters>2009</Characters>
  <Application>Microsoft Office Word</Application>
  <DocSecurity>0</DocSecurity>
  <Lines>16</Lines>
  <Paragraphs>4</Paragraphs>
  <ScaleCrop>false</ScaleCrop>
  <Company/>
  <LinksUpToDate>false</LinksUpToDate>
  <CharactersWithSpaces>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Slattery</dc:creator>
  <cp:keywords/>
  <dc:description/>
  <cp:lastModifiedBy>Elizabeth Brace</cp:lastModifiedBy>
  <cp:revision>2</cp:revision>
  <dcterms:created xsi:type="dcterms:W3CDTF">2019-07-13T19:55:00Z</dcterms:created>
  <dcterms:modified xsi:type="dcterms:W3CDTF">2020-01-03T15:07:00Z</dcterms:modified>
</cp:coreProperties>
</file>