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4D8806" w14:textId="77777777" w:rsidR="006A30B2" w:rsidRPr="00435CF1" w:rsidRDefault="006A30B2" w:rsidP="006A30B2">
      <w:pPr>
        <w:widowControl w:val="0"/>
        <w:spacing w:line="480" w:lineRule="auto"/>
        <w:jc w:val="center"/>
        <w:rPr>
          <w:b/>
          <w:szCs w:val="28"/>
        </w:rPr>
      </w:pPr>
      <w:r w:rsidRPr="00435CF1">
        <w:rPr>
          <w:b/>
          <w:szCs w:val="28"/>
        </w:rPr>
        <w:t xml:space="preserve">Chapter </w:t>
      </w:r>
      <w:r>
        <w:rPr>
          <w:b/>
          <w:szCs w:val="28"/>
        </w:rPr>
        <w:t>11</w:t>
      </w:r>
      <w:r w:rsidRPr="00435CF1">
        <w:rPr>
          <w:b/>
          <w:szCs w:val="28"/>
        </w:rPr>
        <w:t>. Ethic</w:t>
      </w:r>
      <w:r>
        <w:rPr>
          <w:b/>
          <w:szCs w:val="28"/>
        </w:rPr>
        <w:t>s</w:t>
      </w:r>
    </w:p>
    <w:p w14:paraId="44DAADFD" w14:textId="451CE37C" w:rsidR="006A30B2" w:rsidRPr="00435CF1" w:rsidRDefault="006A30B2" w:rsidP="006A30B2">
      <w:pPr>
        <w:widowControl w:val="0"/>
        <w:autoSpaceDE w:val="0"/>
        <w:autoSpaceDN w:val="0"/>
        <w:adjustRightInd w:val="0"/>
        <w:spacing w:line="480" w:lineRule="auto"/>
      </w:pPr>
      <w:r w:rsidRPr="00435CF1">
        <w:tab/>
      </w:r>
      <w:r>
        <w:t>B</w:t>
      </w:r>
      <w:r w:rsidRPr="00435CF1">
        <w:t xml:space="preserve">ehaving ethically requires an awareness of the ethical standards and the aspirational </w:t>
      </w:r>
      <w:r>
        <w:t>principles guid</w:t>
      </w:r>
      <w:r w:rsidRPr="00435CF1">
        <w:t>ing ethical behavior</w:t>
      </w:r>
      <w:r>
        <w:t>. The aspirational principles include b</w:t>
      </w:r>
      <w:r w:rsidRPr="00435CF1">
        <w:t>eneficence, nonmaleficence, autonomy, fidelity, integrity, and social justice</w:t>
      </w:r>
      <w:r>
        <w:t xml:space="preserve"> and are goals to strive for</w:t>
      </w:r>
      <w:r w:rsidRPr="00435CF1">
        <w:t>. The ethical standards, on the other hand, describe actions to enact and avoid</w:t>
      </w:r>
      <w:r>
        <w:t>. They</w:t>
      </w:r>
      <w:r w:rsidRPr="00435CF1">
        <w:t xml:space="preserve"> include informed consent, competency, multiple relationships, confidentiality, and sensitivity to differences. </w:t>
      </w:r>
    </w:p>
    <w:p w14:paraId="14519F73" w14:textId="6A119521" w:rsidR="006A30B2" w:rsidRDefault="006A30B2" w:rsidP="006A30B2">
      <w:pPr>
        <w:widowControl w:val="0"/>
        <w:autoSpaceDE w:val="0"/>
        <w:autoSpaceDN w:val="0"/>
        <w:adjustRightInd w:val="0"/>
        <w:spacing w:line="480" w:lineRule="auto"/>
      </w:pPr>
      <w:r w:rsidRPr="00435CF1">
        <w:tab/>
        <w:t xml:space="preserve">Ethical practice should be more than merely applying ethical standards in a rote manner. Clinicians </w:t>
      </w:r>
      <w:r>
        <w:t>should</w:t>
      </w:r>
      <w:r w:rsidRPr="00435CF1">
        <w:t xml:space="preserve"> consider alternative actions and anticipated consequences, including probable clinical risk. </w:t>
      </w:r>
      <w:r>
        <w:t>C</w:t>
      </w:r>
      <w:r w:rsidRPr="00435CF1">
        <w:t xml:space="preserve">linicians </w:t>
      </w:r>
      <w:r>
        <w:t>should</w:t>
      </w:r>
      <w:r w:rsidRPr="00435CF1">
        <w:t xml:space="preserve"> attend to emotional responses to clients and motivations for engaging in questionabl</w:t>
      </w:r>
      <w:r w:rsidRPr="00B62AAB">
        <w:t xml:space="preserve">e behaviors. </w:t>
      </w:r>
      <w:r>
        <w:t>In addition, t</w:t>
      </w:r>
      <w:r w:rsidRPr="00B62AAB">
        <w:t>hey should recognize and respond to relevant legal statutes, state laws mandating reports of child or elder abuse, court rulings about how to respond to dangerous clients, their personal moral code, agency requirements, and client diagnosis and treatment plan.</w:t>
      </w:r>
      <w:r w:rsidRPr="00435CF1">
        <w:t xml:space="preserve"> </w:t>
      </w:r>
    </w:p>
    <w:p w14:paraId="1A5EBEC5" w14:textId="77777777" w:rsidR="006A30B2" w:rsidRPr="00435CF1" w:rsidRDefault="006A30B2" w:rsidP="006A30B2">
      <w:pPr>
        <w:widowControl w:val="0"/>
        <w:autoSpaceDE w:val="0"/>
        <w:autoSpaceDN w:val="0"/>
        <w:adjustRightInd w:val="0"/>
        <w:spacing w:line="480" w:lineRule="auto"/>
        <w:rPr>
          <w:b/>
        </w:rPr>
      </w:pPr>
      <w:r w:rsidRPr="00435CF1">
        <w:tab/>
        <w:t>Unethical behaviors have wide-ranging short</w:t>
      </w:r>
      <w:r>
        <w:t>-</w:t>
      </w:r>
      <w:r w:rsidRPr="00435CF1">
        <w:t xml:space="preserve"> and long-term consequences. The profession loses credibility when clinicians betray the public trust. Clients and their families and friends may not seek needed treatment</w:t>
      </w:r>
      <w:r>
        <w:t>,</w:t>
      </w:r>
      <w:r w:rsidRPr="00435CF1">
        <w:t xml:space="preserve"> or, if they do request treatment, may be skeptical about services offered. Clinicians may lose their licenses and livelihood, even though their intentions were good. Empathic, open, </w:t>
      </w:r>
      <w:proofErr w:type="spellStart"/>
      <w:r w:rsidRPr="00435CF1">
        <w:t>nondefensive</w:t>
      </w:r>
      <w:proofErr w:type="spellEnd"/>
      <w:r w:rsidRPr="00435CF1">
        <w:t xml:space="preserve"> communications and an ongoing process of reflection can decrease the probability of missteps (Pope &amp; Keith-Spiegel, 2008).</w:t>
      </w:r>
    </w:p>
    <w:p w14:paraId="3FC943B0" w14:textId="6890CFD9" w:rsidR="006A30B2" w:rsidRPr="00435CF1" w:rsidRDefault="006A30B2" w:rsidP="006A30B2">
      <w:pPr>
        <w:widowControl w:val="0"/>
        <w:autoSpaceDE w:val="0"/>
        <w:autoSpaceDN w:val="0"/>
        <w:adjustRightInd w:val="0"/>
        <w:spacing w:line="480" w:lineRule="auto"/>
      </w:pPr>
      <w:r>
        <w:tab/>
      </w:r>
      <w:r w:rsidRPr="00B62AAB">
        <w:t xml:space="preserve">Finally, clinicians should not only consider requirements for ethical behavior but also ways of </w:t>
      </w:r>
      <w:r w:rsidRPr="00B62AAB">
        <w:rPr>
          <w:color w:val="000000"/>
        </w:rPr>
        <w:t>striving fo</w:t>
      </w:r>
      <w:r w:rsidRPr="00B75905">
        <w:rPr>
          <w:color w:val="000000"/>
        </w:rPr>
        <w:t xml:space="preserve">r the highest standards of </w:t>
      </w:r>
      <w:r>
        <w:rPr>
          <w:color w:val="000000"/>
        </w:rPr>
        <w:t>ethical behavior</w:t>
      </w:r>
      <w:r w:rsidRPr="00B75905">
        <w:rPr>
          <w:color w:val="000000"/>
        </w:rPr>
        <w:t xml:space="preserve"> on an ongoing basis</w:t>
      </w:r>
      <w:r>
        <w:rPr>
          <w:color w:val="000000"/>
        </w:rPr>
        <w:t xml:space="preserve"> (</w:t>
      </w:r>
      <w:r>
        <w:rPr>
          <w:color w:val="000000"/>
        </w:rPr>
        <w:t>positive ethics</w:t>
      </w:r>
      <w:r>
        <w:rPr>
          <w:color w:val="000000"/>
        </w:rPr>
        <w:t>)</w:t>
      </w:r>
      <w:r>
        <w:rPr>
          <w:color w:val="000000"/>
        </w:rPr>
        <w:t>. Pursuing positive ethics may mean considering e</w:t>
      </w:r>
      <w:r w:rsidRPr="00B75905">
        <w:rPr>
          <w:color w:val="000000"/>
        </w:rPr>
        <w:t>very act from a moral lens</w:t>
      </w:r>
      <w:r>
        <w:rPr>
          <w:color w:val="000000"/>
        </w:rPr>
        <w:t>,</w:t>
      </w:r>
      <w:r>
        <w:rPr>
          <w:color w:val="000000"/>
        </w:rPr>
        <w:t xml:space="preserve"> anticipating both positive and negative consequences to the degree possible</w:t>
      </w:r>
      <w:r>
        <w:rPr>
          <w:color w:val="000000"/>
        </w:rPr>
        <w:t xml:space="preserve">, and choosing actions that </w:t>
      </w:r>
      <w:r>
        <w:rPr>
          <w:color w:val="000000"/>
        </w:rPr>
        <w:lastRenderedPageBreak/>
        <w:t>maximize benefits while reducing harm, rather than only following the rules (remedial ethics)</w:t>
      </w:r>
      <w:bookmarkStart w:id="0" w:name="_GoBack"/>
      <w:bookmarkEnd w:id="0"/>
      <w:r>
        <w:rPr>
          <w:color w:val="000000"/>
        </w:rPr>
        <w:t>.</w:t>
      </w:r>
    </w:p>
    <w:p w14:paraId="19FD7DAE" w14:textId="77777777" w:rsidR="006A30B2" w:rsidRPr="00142C50" w:rsidRDefault="006A30B2" w:rsidP="006A30B2">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pPr>
      <w:r w:rsidRPr="00142C50">
        <w:t xml:space="preserve">What </w:t>
      </w:r>
      <w:r>
        <w:t>ethical standards</w:t>
      </w:r>
      <w:r w:rsidRPr="00142C50">
        <w:t xml:space="preserve"> and </w:t>
      </w:r>
      <w:r>
        <w:t xml:space="preserve">aspirational </w:t>
      </w:r>
      <w:r w:rsidRPr="00142C50">
        <w:t>goals guide ethical clinical work?</w:t>
      </w:r>
    </w:p>
    <w:p w14:paraId="2CCB3FF3" w14:textId="77777777" w:rsidR="006A30B2" w:rsidRPr="00142C50" w:rsidRDefault="006A30B2" w:rsidP="006A30B2">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pPr>
      <w:r w:rsidRPr="00142C50">
        <w:t>What strategies can clinicians use to identify and prevent risk of ethical problems?</w:t>
      </w:r>
    </w:p>
    <w:p w14:paraId="0C61088D" w14:textId="77777777" w:rsidR="006A30B2" w:rsidRPr="00142C50" w:rsidRDefault="006A30B2" w:rsidP="006A30B2">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pPr>
      <w:r w:rsidRPr="00142C50">
        <w:t>How do self-knowledge and self-awareness help clinicians remain ethical?</w:t>
      </w:r>
    </w:p>
    <w:p w14:paraId="0191B057" w14:textId="77777777" w:rsidR="006A30B2" w:rsidRPr="00142C50" w:rsidRDefault="006A30B2" w:rsidP="006A30B2">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pPr>
      <w:r w:rsidRPr="00142C50">
        <w:t xml:space="preserve">What is a positive approach to ethics and how </w:t>
      </w:r>
      <w:r>
        <w:t xml:space="preserve">does it </w:t>
      </w:r>
      <w:r w:rsidRPr="00142C50">
        <w:t xml:space="preserve">different </w:t>
      </w:r>
      <w:r>
        <w:t>from</w:t>
      </w:r>
      <w:r w:rsidRPr="00142C50">
        <w:t xml:space="preserve"> simply preventing and responding to ethical problems?</w:t>
      </w:r>
    </w:p>
    <w:p w14:paraId="53A2AA9D" w14:textId="7231924B" w:rsidR="00D727AD" w:rsidRDefault="006A30B2">
      <w:r>
        <w:t>Case material: Dr. Helper, Andrea Yates</w:t>
      </w:r>
    </w:p>
    <w:sectPr w:rsidR="00D727AD" w:rsidSect="009F29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D94A3B"/>
    <w:multiLevelType w:val="hybridMultilevel"/>
    <w:tmpl w:val="13AC208E"/>
    <w:lvl w:ilvl="0" w:tplc="FFFFFFFF">
      <w:start w:val="1"/>
      <w:numFmt w:val="decimal"/>
      <w:lvlText w:val="%1."/>
      <w:lvlJc w:val="left"/>
      <w:pPr>
        <w:tabs>
          <w:tab w:val="num" w:pos="360"/>
        </w:tabs>
        <w:ind w:left="360" w:hanging="360"/>
      </w:pPr>
      <w:rPr>
        <w:rFonts w:hint="default"/>
        <w:sz w:val="20"/>
      </w:rPr>
    </w:lvl>
    <w:lvl w:ilvl="1" w:tplc="00030409" w:tentative="1">
      <w:start w:val="1"/>
      <w:numFmt w:val="bullet"/>
      <w:lvlText w:val="o"/>
      <w:lvlJc w:val="left"/>
      <w:pPr>
        <w:tabs>
          <w:tab w:val="num" w:pos="720"/>
        </w:tabs>
        <w:ind w:left="720" w:hanging="360"/>
      </w:pPr>
      <w:rPr>
        <w:rFonts w:ascii="Courier New" w:hAnsi="Courier New" w:hint="default"/>
      </w:rPr>
    </w:lvl>
    <w:lvl w:ilvl="2" w:tplc="00050409" w:tentative="1">
      <w:start w:val="1"/>
      <w:numFmt w:val="bullet"/>
      <w:lvlText w:val=""/>
      <w:lvlJc w:val="left"/>
      <w:pPr>
        <w:tabs>
          <w:tab w:val="num" w:pos="1440"/>
        </w:tabs>
        <w:ind w:left="1440" w:hanging="360"/>
      </w:pPr>
      <w:rPr>
        <w:rFonts w:ascii="Wingdings" w:hAnsi="Wingdings" w:hint="default"/>
      </w:rPr>
    </w:lvl>
    <w:lvl w:ilvl="3" w:tplc="00010409" w:tentative="1">
      <w:start w:val="1"/>
      <w:numFmt w:val="bullet"/>
      <w:lvlText w:val=""/>
      <w:lvlJc w:val="left"/>
      <w:pPr>
        <w:tabs>
          <w:tab w:val="num" w:pos="2160"/>
        </w:tabs>
        <w:ind w:left="2160" w:hanging="360"/>
      </w:pPr>
      <w:rPr>
        <w:rFonts w:ascii="Symbol" w:hAnsi="Symbol" w:hint="default"/>
      </w:rPr>
    </w:lvl>
    <w:lvl w:ilvl="4" w:tplc="00030409" w:tentative="1">
      <w:start w:val="1"/>
      <w:numFmt w:val="bullet"/>
      <w:lvlText w:val="o"/>
      <w:lvlJc w:val="left"/>
      <w:pPr>
        <w:tabs>
          <w:tab w:val="num" w:pos="2880"/>
        </w:tabs>
        <w:ind w:left="2880" w:hanging="360"/>
      </w:pPr>
      <w:rPr>
        <w:rFonts w:ascii="Courier New" w:hAnsi="Courier New" w:hint="default"/>
      </w:rPr>
    </w:lvl>
    <w:lvl w:ilvl="5" w:tplc="00050409" w:tentative="1">
      <w:start w:val="1"/>
      <w:numFmt w:val="bullet"/>
      <w:lvlText w:val=""/>
      <w:lvlJc w:val="left"/>
      <w:pPr>
        <w:tabs>
          <w:tab w:val="num" w:pos="3600"/>
        </w:tabs>
        <w:ind w:left="3600" w:hanging="360"/>
      </w:pPr>
      <w:rPr>
        <w:rFonts w:ascii="Wingdings" w:hAnsi="Wingdings" w:hint="default"/>
      </w:rPr>
    </w:lvl>
    <w:lvl w:ilvl="6" w:tplc="00010409" w:tentative="1">
      <w:start w:val="1"/>
      <w:numFmt w:val="bullet"/>
      <w:lvlText w:val=""/>
      <w:lvlJc w:val="left"/>
      <w:pPr>
        <w:tabs>
          <w:tab w:val="num" w:pos="4320"/>
        </w:tabs>
        <w:ind w:left="4320" w:hanging="360"/>
      </w:pPr>
      <w:rPr>
        <w:rFonts w:ascii="Symbol" w:hAnsi="Symbol" w:hint="default"/>
      </w:rPr>
    </w:lvl>
    <w:lvl w:ilvl="7" w:tplc="00030409" w:tentative="1">
      <w:start w:val="1"/>
      <w:numFmt w:val="bullet"/>
      <w:lvlText w:val="o"/>
      <w:lvlJc w:val="left"/>
      <w:pPr>
        <w:tabs>
          <w:tab w:val="num" w:pos="5040"/>
        </w:tabs>
        <w:ind w:left="5040" w:hanging="360"/>
      </w:pPr>
      <w:rPr>
        <w:rFonts w:ascii="Courier New" w:hAnsi="Courier New" w:hint="default"/>
      </w:rPr>
    </w:lvl>
    <w:lvl w:ilvl="8" w:tplc="00050409" w:tentative="1">
      <w:start w:val="1"/>
      <w:numFmt w:val="bullet"/>
      <w:lvlText w:val=""/>
      <w:lvlJc w:val="left"/>
      <w:pPr>
        <w:tabs>
          <w:tab w:val="num" w:pos="5760"/>
        </w:tabs>
        <w:ind w:left="57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B2"/>
    <w:rsid w:val="006A30B2"/>
    <w:rsid w:val="009678D2"/>
    <w:rsid w:val="009F29D5"/>
    <w:rsid w:val="00D72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5D375A"/>
  <w15:chartTrackingRefBased/>
  <w15:docId w15:val="{5FF3B261-170E-174D-8056-C0E0BC213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30B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Slattery</dc:creator>
  <cp:keywords/>
  <dc:description/>
  <cp:lastModifiedBy>Jeanne Slattery</cp:lastModifiedBy>
  <cp:revision>1</cp:revision>
  <dcterms:created xsi:type="dcterms:W3CDTF">2019-07-24T19:05:00Z</dcterms:created>
  <dcterms:modified xsi:type="dcterms:W3CDTF">2019-07-24T19:16:00Z</dcterms:modified>
</cp:coreProperties>
</file>