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088CD" w14:textId="6C896909" w:rsidR="00960A87" w:rsidRPr="00AF4CAA" w:rsidRDefault="002314C1" w:rsidP="00747EC0">
      <w:pPr>
        <w:widowControl w:val="0"/>
        <w:adjustRightInd w:val="0"/>
        <w:snapToGrid w:val="0"/>
        <w:spacing w:after="0" w:line="480" w:lineRule="auto"/>
        <w:jc w:val="center"/>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Appendix D</w:t>
      </w:r>
      <w:r w:rsidR="00AD0788" w:rsidRPr="00AF4CAA">
        <w:rPr>
          <w:rFonts w:ascii="Times New Roman" w:eastAsia="Times New Roman" w:hAnsi="Times New Roman" w:cs="Times New Roman"/>
          <w:b/>
          <w:sz w:val="24"/>
          <w:szCs w:val="24"/>
        </w:rPr>
        <w:t xml:space="preserve">: </w:t>
      </w:r>
      <w:r w:rsidRPr="00AF4CAA">
        <w:rPr>
          <w:rFonts w:ascii="Times New Roman" w:eastAsia="Times New Roman" w:hAnsi="Times New Roman" w:cs="Times New Roman"/>
          <w:b/>
          <w:sz w:val="24"/>
          <w:szCs w:val="24"/>
        </w:rPr>
        <w:t xml:space="preserve">Sample Schema </w:t>
      </w:r>
      <w:r w:rsidR="00682CF6" w:rsidRPr="00AF4CAA">
        <w:rPr>
          <w:rFonts w:ascii="Times New Roman" w:eastAsia="Times New Roman" w:hAnsi="Times New Roman" w:cs="Times New Roman"/>
          <w:b/>
          <w:sz w:val="24"/>
          <w:szCs w:val="24"/>
        </w:rPr>
        <w:t xml:space="preserve">Therapy </w:t>
      </w:r>
      <w:r w:rsidRPr="00AF4CAA">
        <w:rPr>
          <w:rFonts w:ascii="Times New Roman" w:eastAsia="Times New Roman" w:hAnsi="Times New Roman" w:cs="Times New Roman"/>
          <w:b/>
          <w:sz w:val="24"/>
          <w:szCs w:val="24"/>
        </w:rPr>
        <w:t xml:space="preserve">Syllabus </w:t>
      </w:r>
      <w:proofErr w:type="gramStart"/>
      <w:r w:rsidRPr="00AF4CAA">
        <w:rPr>
          <w:rFonts w:ascii="Times New Roman" w:eastAsia="Times New Roman" w:hAnsi="Times New Roman" w:cs="Times New Roman"/>
          <w:b/>
          <w:sz w:val="24"/>
          <w:szCs w:val="24"/>
        </w:rPr>
        <w:t>With</w:t>
      </w:r>
      <w:proofErr w:type="gramEnd"/>
      <w:r w:rsidRPr="00AF4CAA">
        <w:rPr>
          <w:rFonts w:ascii="Times New Roman" w:eastAsia="Times New Roman" w:hAnsi="Times New Roman" w:cs="Times New Roman"/>
          <w:b/>
          <w:sz w:val="24"/>
          <w:szCs w:val="24"/>
        </w:rPr>
        <w:t xml:space="preserve"> Embedded Deliberate Practice Exercises</w:t>
      </w:r>
    </w:p>
    <w:p w14:paraId="64ED1C1A" w14:textId="6E8F75B4"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highlight w:val="white"/>
        </w:rPr>
      </w:pPr>
      <w:r w:rsidRPr="00FB2CD2">
        <w:rPr>
          <w:rFonts w:ascii="Times New Roman" w:eastAsia="Times New Roman" w:hAnsi="Times New Roman" w:cs="Times New Roman"/>
          <w:sz w:val="24"/>
          <w:szCs w:val="24"/>
          <w:highlight w:val="white"/>
        </w:rPr>
        <w:t>This appendix provides a sample one-semester, three-unit course dedicated to teaching</w:t>
      </w:r>
      <w:r w:rsidR="008D1B78" w:rsidRPr="00FB2CD2">
        <w:rPr>
          <w:rFonts w:ascii="Times New Roman" w:eastAsia="Times New Roman" w:hAnsi="Times New Roman" w:cs="Times New Roman"/>
          <w:sz w:val="24"/>
          <w:szCs w:val="24"/>
          <w:highlight w:val="white"/>
        </w:rPr>
        <w:t xml:space="preserve"> </w:t>
      </w:r>
      <w:r w:rsidRPr="00FB2CD2">
        <w:rPr>
          <w:rFonts w:ascii="Times New Roman" w:eastAsia="Times New Roman" w:hAnsi="Times New Roman" w:cs="Times New Roman"/>
          <w:sz w:val="24"/>
          <w:szCs w:val="24"/>
        </w:rPr>
        <w:t>schema therapy</w:t>
      </w:r>
      <w:r w:rsidR="00E31857" w:rsidRPr="00FB2CD2">
        <w:rPr>
          <w:rFonts w:ascii="Times New Roman" w:eastAsia="Times New Roman" w:hAnsi="Times New Roman" w:cs="Times New Roman"/>
          <w:sz w:val="24"/>
          <w:szCs w:val="24"/>
        </w:rPr>
        <w:t xml:space="preserve"> (ST)</w:t>
      </w:r>
      <w:r w:rsidRPr="00FB2CD2">
        <w:rPr>
          <w:rFonts w:ascii="Times New Roman" w:eastAsia="Times New Roman" w:hAnsi="Times New Roman" w:cs="Times New Roman"/>
          <w:sz w:val="24"/>
          <w:szCs w:val="24"/>
        </w:rPr>
        <w:t>. T</w:t>
      </w:r>
      <w:r w:rsidRPr="00FB2CD2">
        <w:rPr>
          <w:rFonts w:ascii="Times New Roman" w:eastAsia="Times New Roman" w:hAnsi="Times New Roman" w:cs="Times New Roman"/>
          <w:sz w:val="24"/>
          <w:szCs w:val="24"/>
          <w:highlight w:val="white"/>
        </w:rPr>
        <w:t>his course is appropriate for graduate students (master</w:t>
      </w:r>
      <w:r w:rsidR="00BE3380" w:rsidRPr="00FB2CD2">
        <w:rPr>
          <w:rFonts w:ascii="Times New Roman" w:eastAsia="Times New Roman" w:hAnsi="Times New Roman" w:cs="Times New Roman"/>
          <w:sz w:val="24"/>
          <w:szCs w:val="24"/>
          <w:highlight w:val="white"/>
        </w:rPr>
        <w:t>’</w:t>
      </w:r>
      <w:r w:rsidRPr="00FB2CD2">
        <w:rPr>
          <w:rFonts w:ascii="Times New Roman" w:eastAsia="Times New Roman" w:hAnsi="Times New Roman" w:cs="Times New Roman"/>
          <w:sz w:val="24"/>
          <w:szCs w:val="24"/>
          <w:highlight w:val="white"/>
        </w:rPr>
        <w:t>s and doctoral) at all levels of training, including first</w:t>
      </w:r>
      <w:r w:rsidR="00BE3380" w:rsidRPr="00FB2CD2">
        <w:rPr>
          <w:rFonts w:ascii="Times New Roman" w:eastAsia="Times New Roman" w:hAnsi="Times New Roman" w:cs="Times New Roman"/>
          <w:sz w:val="24"/>
          <w:szCs w:val="24"/>
          <w:highlight w:val="white"/>
        </w:rPr>
        <w:t>-</w:t>
      </w:r>
      <w:r w:rsidRPr="00FB2CD2">
        <w:rPr>
          <w:rFonts w:ascii="Times New Roman" w:eastAsia="Times New Roman" w:hAnsi="Times New Roman" w:cs="Times New Roman"/>
          <w:sz w:val="24"/>
          <w:szCs w:val="24"/>
          <w:highlight w:val="white"/>
        </w:rPr>
        <w:t>year students who have not yet worked with clients. We present it as a model that can be ad</w:t>
      </w:r>
      <w:r w:rsidR="00BE3380" w:rsidRPr="00FB2CD2">
        <w:rPr>
          <w:rFonts w:ascii="Times New Roman" w:eastAsia="Times New Roman" w:hAnsi="Times New Roman" w:cs="Times New Roman"/>
          <w:sz w:val="24"/>
          <w:szCs w:val="24"/>
          <w:highlight w:val="white"/>
        </w:rPr>
        <w:t>a</w:t>
      </w:r>
      <w:r w:rsidRPr="00FB2CD2">
        <w:rPr>
          <w:rFonts w:ascii="Times New Roman" w:eastAsia="Times New Roman" w:hAnsi="Times New Roman" w:cs="Times New Roman"/>
          <w:sz w:val="24"/>
          <w:szCs w:val="24"/>
          <w:highlight w:val="white"/>
        </w:rPr>
        <w:t>pted to a specific program’s contexts and needs. For example, instructors may borrow portions of it to use in other courses, in practica, in didactic training events at externships and internships, in workshops, and in continuing education for postgraduate therapists.</w:t>
      </w:r>
    </w:p>
    <w:p w14:paraId="775C068E" w14:textId="10A368EA" w:rsidR="00960A87" w:rsidRPr="00AF4CAA" w:rsidRDefault="002314C1" w:rsidP="00747EC0">
      <w:pPr>
        <w:widowControl w:val="0"/>
        <w:adjustRightInd w:val="0"/>
        <w:snapToGrid w:val="0"/>
        <w:spacing w:after="0" w:line="480" w:lineRule="auto"/>
        <w:rPr>
          <w:rFonts w:ascii="Times New Roman" w:eastAsia="Times New Roman" w:hAnsi="Times New Roman" w:cs="Times New Roman"/>
          <w:bCs/>
          <w:sz w:val="24"/>
          <w:szCs w:val="24"/>
        </w:rPr>
      </w:pPr>
      <w:r w:rsidRPr="00AF4CAA">
        <w:rPr>
          <w:rFonts w:ascii="Times New Roman" w:eastAsia="Times New Roman" w:hAnsi="Times New Roman" w:cs="Times New Roman"/>
          <w:b/>
          <w:sz w:val="24"/>
          <w:szCs w:val="24"/>
          <w:highlight w:val="white"/>
        </w:rPr>
        <w:t>Course Title:</w:t>
      </w:r>
      <w:r w:rsidR="008D1B78" w:rsidRPr="00AF4CAA">
        <w:rPr>
          <w:rFonts w:ascii="Times New Roman" w:eastAsia="Times New Roman" w:hAnsi="Times New Roman" w:cs="Times New Roman"/>
          <w:b/>
          <w:sz w:val="24"/>
          <w:szCs w:val="24"/>
        </w:rPr>
        <w:t xml:space="preserve"> </w:t>
      </w:r>
      <w:r w:rsidRPr="00AF4CAA">
        <w:rPr>
          <w:rFonts w:ascii="Times New Roman" w:eastAsia="Times New Roman" w:hAnsi="Times New Roman" w:cs="Times New Roman"/>
          <w:bCs/>
          <w:sz w:val="24"/>
          <w:szCs w:val="24"/>
        </w:rPr>
        <w:t>Schema Therapy: Theory and Deliberate Practice</w:t>
      </w:r>
    </w:p>
    <w:p w14:paraId="2074721E" w14:textId="67FC897C" w:rsidR="00960A87" w:rsidRPr="00AF4CAA" w:rsidRDefault="002314C1" w:rsidP="00747EC0">
      <w:pPr>
        <w:widowControl w:val="0"/>
        <w:adjustRightInd w:val="0"/>
        <w:snapToGrid w:val="0"/>
        <w:spacing w:after="0" w:line="480" w:lineRule="auto"/>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Course Description</w:t>
      </w:r>
    </w:p>
    <w:p w14:paraId="2E4ABE8B" w14:textId="5E3347E4"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This course teaches </w:t>
      </w:r>
      <w:r w:rsidR="00F370D4" w:rsidRPr="00FB2CD2">
        <w:rPr>
          <w:rFonts w:ascii="Times New Roman" w:eastAsia="Times New Roman" w:hAnsi="Times New Roman" w:cs="Times New Roman"/>
          <w:sz w:val="24"/>
          <w:szCs w:val="24"/>
        </w:rPr>
        <w:t xml:space="preserve">the </w:t>
      </w:r>
      <w:r w:rsidRPr="00FB2CD2">
        <w:rPr>
          <w:rFonts w:ascii="Times New Roman" w:eastAsia="Times New Roman" w:hAnsi="Times New Roman" w:cs="Times New Roman"/>
          <w:sz w:val="24"/>
          <w:szCs w:val="24"/>
        </w:rPr>
        <w:t>theory, principles, and core skills of ST. As a course with both didactic and practicum elements, it will review the theoretical model of ST and its change process, the therapist style and intervention of limited reparenting</w:t>
      </w:r>
      <w:r w:rsidR="0029469A">
        <w:rPr>
          <w:rFonts w:ascii="Times New Roman" w:eastAsia="Times New Roman" w:hAnsi="Times New Roman" w:cs="Times New Roman"/>
          <w:sz w:val="24"/>
          <w:szCs w:val="24"/>
        </w:rPr>
        <w:t>,</w:t>
      </w:r>
      <w:r w:rsidRPr="00FB2CD2">
        <w:rPr>
          <w:rFonts w:ascii="Times New Roman" w:eastAsia="Times New Roman" w:hAnsi="Times New Roman" w:cs="Times New Roman"/>
          <w:sz w:val="24"/>
          <w:szCs w:val="24"/>
        </w:rPr>
        <w:t xml:space="preserve"> and </w:t>
      </w:r>
      <w:r w:rsidR="00F370D4" w:rsidRPr="00FB2CD2">
        <w:rPr>
          <w:rFonts w:ascii="Times New Roman" w:eastAsia="Times New Roman" w:hAnsi="Times New Roman" w:cs="Times New Roman"/>
          <w:sz w:val="24"/>
          <w:szCs w:val="24"/>
        </w:rPr>
        <w:t>the treatment</w:t>
      </w:r>
      <w:r w:rsidRPr="00FB2CD2">
        <w:rPr>
          <w:rFonts w:ascii="Times New Roman" w:eastAsia="Times New Roman" w:hAnsi="Times New Roman" w:cs="Times New Roman"/>
          <w:sz w:val="24"/>
          <w:szCs w:val="24"/>
        </w:rPr>
        <w:t xml:space="preserve"> outcome research supporting the effectiveness of the ST approach, and </w:t>
      </w:r>
      <w:r w:rsidR="000A27AA">
        <w:rPr>
          <w:rFonts w:ascii="Times New Roman" w:eastAsia="Times New Roman" w:hAnsi="Times New Roman" w:cs="Times New Roman"/>
          <w:sz w:val="24"/>
          <w:szCs w:val="24"/>
        </w:rPr>
        <w:t xml:space="preserve">it will </w:t>
      </w:r>
      <w:r w:rsidRPr="00FB2CD2">
        <w:rPr>
          <w:rFonts w:ascii="Times New Roman" w:eastAsia="Times New Roman" w:hAnsi="Times New Roman" w:cs="Times New Roman"/>
          <w:sz w:val="24"/>
          <w:szCs w:val="24"/>
        </w:rPr>
        <w:t>foster the use of deliberate practice to enable students to acquire key ST skills.</w:t>
      </w:r>
    </w:p>
    <w:p w14:paraId="047CA594" w14:textId="7059DA9B" w:rsidR="00960A87" w:rsidRPr="00AF4CAA" w:rsidRDefault="002314C1" w:rsidP="00747EC0">
      <w:pPr>
        <w:widowControl w:val="0"/>
        <w:adjustRightInd w:val="0"/>
        <w:snapToGrid w:val="0"/>
        <w:spacing w:after="0" w:line="480" w:lineRule="auto"/>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Course Objectives</w:t>
      </w:r>
    </w:p>
    <w:p w14:paraId="3CE8D264" w14:textId="422451E9"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Students who complete this course will be able to</w:t>
      </w:r>
      <w:r w:rsidR="00201CEC" w:rsidRPr="00FB2CD2">
        <w:rPr>
          <w:rFonts w:ascii="Times New Roman" w:eastAsia="Times New Roman" w:hAnsi="Times New Roman" w:cs="Times New Roman"/>
          <w:sz w:val="24"/>
          <w:szCs w:val="24"/>
        </w:rPr>
        <w:t xml:space="preserve"> do the following:</w:t>
      </w:r>
    </w:p>
    <w:p w14:paraId="4ADC25F0" w14:textId="452936FC" w:rsidR="00960A87" w:rsidRPr="00AF4CAA" w:rsidRDefault="002314C1" w:rsidP="00AF4CAA">
      <w:pPr>
        <w:pStyle w:val="ListParagraph"/>
        <w:widowControl w:val="0"/>
        <w:numPr>
          <w:ilvl w:val="0"/>
          <w:numId w:val="25"/>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Describe the core theory, concepts, and skills of ST</w:t>
      </w:r>
    </w:p>
    <w:p w14:paraId="7AA83955" w14:textId="2AFB9614" w:rsidR="00960A87" w:rsidRPr="00AF4CAA" w:rsidRDefault="002314C1" w:rsidP="00AF4CAA">
      <w:pPr>
        <w:pStyle w:val="ListParagraph"/>
        <w:widowControl w:val="0"/>
        <w:numPr>
          <w:ilvl w:val="0"/>
          <w:numId w:val="25"/>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Apply the principles of deliberate practice for career-long clinical skill development</w:t>
      </w:r>
    </w:p>
    <w:p w14:paraId="22AC6738" w14:textId="2B10A448" w:rsidR="00960A87" w:rsidRPr="00AF4CAA" w:rsidRDefault="002314C1" w:rsidP="00AF4CAA">
      <w:pPr>
        <w:pStyle w:val="ListParagraph"/>
        <w:widowControl w:val="0"/>
        <w:numPr>
          <w:ilvl w:val="0"/>
          <w:numId w:val="25"/>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 xml:space="preserve">Demonstrate 12 key ST skills </w:t>
      </w:r>
    </w:p>
    <w:p w14:paraId="0D95FAFA" w14:textId="5277074D" w:rsidR="008D1B78" w:rsidRPr="00AF4CAA" w:rsidRDefault="002314C1" w:rsidP="00AF4CAA">
      <w:pPr>
        <w:pStyle w:val="ListParagraph"/>
        <w:widowControl w:val="0"/>
        <w:numPr>
          <w:ilvl w:val="0"/>
          <w:numId w:val="25"/>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lastRenderedPageBreak/>
        <w:t>Explain clients’ current problems in schema therapy terms</w:t>
      </w:r>
    </w:p>
    <w:p w14:paraId="257EA827" w14:textId="653E8503" w:rsidR="008D1B78" w:rsidRPr="00AF4CAA" w:rsidRDefault="002314C1" w:rsidP="00AF4CAA">
      <w:pPr>
        <w:pStyle w:val="ListParagraph"/>
        <w:widowControl w:val="0"/>
        <w:numPr>
          <w:ilvl w:val="0"/>
          <w:numId w:val="25"/>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 xml:space="preserve">Develop client </w:t>
      </w:r>
      <w:r w:rsidR="009A1F03" w:rsidRPr="00AF4CAA">
        <w:rPr>
          <w:rFonts w:ascii="Times New Roman" w:eastAsia="Times New Roman" w:hAnsi="Times New Roman" w:cs="Times New Roman"/>
          <w:sz w:val="24"/>
          <w:szCs w:val="24"/>
        </w:rPr>
        <w:t>homework corresponding</w:t>
      </w:r>
      <w:r w:rsidRPr="00AF4CAA">
        <w:rPr>
          <w:rFonts w:ascii="Times New Roman" w:eastAsia="Times New Roman" w:hAnsi="Times New Roman" w:cs="Times New Roman"/>
          <w:sz w:val="24"/>
          <w:szCs w:val="24"/>
        </w:rPr>
        <w:t xml:space="preserve"> to each session</w:t>
      </w:r>
    </w:p>
    <w:p w14:paraId="1E5D4763" w14:textId="0E992046" w:rsidR="00DD1C0B" w:rsidRPr="00DD1C0B" w:rsidRDefault="00DD1C0B" w:rsidP="00DD1C0B">
      <w:pPr>
        <w:widowControl w:val="0"/>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sectPr w:rsidR="00DD1C0B" w:rsidRPr="00DD1C0B" w:rsidSect="008D1B78">
          <w:headerReference w:type="even" r:id="rId12"/>
          <w:headerReference w:type="default" r:id="rId13"/>
          <w:headerReference w:type="first" r:id="rId14"/>
          <w:pgSz w:w="12240" w:h="15840"/>
          <w:pgMar w:top="1440" w:right="1440" w:bottom="1440" w:left="1440" w:header="720" w:footer="720" w:gutter="0"/>
          <w:cols w:space="720"/>
          <w:docGrid w:linePitch="299"/>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51"/>
        <w:gridCol w:w="3287"/>
        <w:gridCol w:w="2805"/>
        <w:gridCol w:w="5607"/>
      </w:tblGrid>
      <w:tr w:rsidR="00FB2CD2" w:rsidRPr="00FB2CD2" w14:paraId="022DA488" w14:textId="77777777" w:rsidTr="008D1B78">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726E9C63" w14:textId="6B4A59A0"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lastRenderedPageBreak/>
              <w:t>Date</w:t>
            </w:r>
          </w:p>
        </w:tc>
        <w:tc>
          <w:tcPr>
            <w:tcW w:w="1269" w:type="pct"/>
            <w:tcBorders>
              <w:top w:val="single" w:sz="4" w:space="0" w:color="000000"/>
              <w:left w:val="single" w:sz="4" w:space="0" w:color="000000"/>
              <w:bottom w:val="single" w:sz="4" w:space="0" w:color="000000"/>
              <w:right w:val="single" w:sz="4" w:space="0" w:color="000000"/>
            </w:tcBorders>
            <w:shd w:val="clear" w:color="auto" w:fill="000000"/>
          </w:tcPr>
          <w:p w14:paraId="18726B51"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Lecture and Discussion</w:t>
            </w:r>
          </w:p>
        </w:tc>
        <w:tc>
          <w:tcPr>
            <w:tcW w:w="1083" w:type="pct"/>
            <w:tcBorders>
              <w:top w:val="single" w:sz="4" w:space="0" w:color="000000"/>
              <w:left w:val="single" w:sz="4" w:space="0" w:color="000000"/>
              <w:bottom w:val="single" w:sz="4" w:space="0" w:color="000000"/>
              <w:right w:val="single" w:sz="4" w:space="0" w:color="000000"/>
            </w:tcBorders>
            <w:shd w:val="clear" w:color="auto" w:fill="000000"/>
          </w:tcPr>
          <w:p w14:paraId="788BC4E2"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Skills Lab</w:t>
            </w:r>
          </w:p>
        </w:tc>
        <w:tc>
          <w:tcPr>
            <w:tcW w:w="2165" w:type="pct"/>
            <w:tcBorders>
              <w:top w:val="single" w:sz="4" w:space="0" w:color="000000"/>
              <w:left w:val="single" w:sz="4" w:space="0" w:color="000000"/>
              <w:bottom w:val="single" w:sz="4" w:space="0" w:color="000000"/>
              <w:right w:val="single" w:sz="4" w:space="0" w:color="000000"/>
            </w:tcBorders>
            <w:shd w:val="clear" w:color="auto" w:fill="000000"/>
          </w:tcPr>
          <w:p w14:paraId="250D16BA" w14:textId="09E2AD33"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Homework</w:t>
            </w:r>
            <w:r w:rsidR="00682CF6" w:rsidRPr="00FB2CD2">
              <w:rPr>
                <w:rFonts w:ascii="Times New Roman" w:eastAsia="Times New Roman" w:hAnsi="Times New Roman" w:cs="Times New Roman"/>
                <w:b/>
                <w:sz w:val="24"/>
                <w:szCs w:val="24"/>
                <w:vertAlign w:val="superscript"/>
              </w:rPr>
              <w:t>a</w:t>
            </w:r>
          </w:p>
        </w:tc>
      </w:tr>
      <w:tr w:rsidR="00FB2CD2" w:rsidRPr="00FB2CD2" w14:paraId="4B03B529" w14:textId="77777777" w:rsidTr="00B164AD">
        <w:tc>
          <w:tcPr>
            <w:tcW w:w="483" w:type="pct"/>
            <w:vMerge w:val="restart"/>
            <w:tcBorders>
              <w:top w:val="single" w:sz="4" w:space="0" w:color="000000"/>
              <w:left w:val="single" w:sz="4" w:space="0" w:color="000000"/>
              <w:right w:val="single" w:sz="4" w:space="0" w:color="000000"/>
            </w:tcBorders>
            <w:shd w:val="clear" w:color="auto" w:fill="000000"/>
          </w:tcPr>
          <w:p w14:paraId="2C0DA968"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1</w:t>
            </w:r>
          </w:p>
        </w:tc>
        <w:tc>
          <w:tcPr>
            <w:tcW w:w="1269" w:type="pct"/>
            <w:vMerge w:val="restart"/>
            <w:tcBorders>
              <w:top w:val="single" w:sz="4" w:space="0" w:color="000000"/>
              <w:left w:val="single" w:sz="4" w:space="0" w:color="000000"/>
              <w:right w:val="single" w:sz="4" w:space="0" w:color="000000"/>
            </w:tcBorders>
          </w:tcPr>
          <w:p w14:paraId="2328D6DF" w14:textId="27983500"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Introduction to </w:t>
            </w:r>
            <w:r w:rsidR="00201CEC" w:rsidRPr="00FB2CD2">
              <w:rPr>
                <w:rFonts w:ascii="Times New Roman" w:eastAsia="Times New Roman" w:hAnsi="Times New Roman" w:cs="Times New Roman"/>
                <w:sz w:val="24"/>
                <w:szCs w:val="24"/>
              </w:rPr>
              <w:t xml:space="preserve">schema </w:t>
            </w:r>
            <w:r w:rsidRPr="00FB2CD2">
              <w:rPr>
                <w:rFonts w:ascii="Times New Roman" w:eastAsia="Times New Roman" w:hAnsi="Times New Roman" w:cs="Times New Roman"/>
                <w:sz w:val="24"/>
                <w:szCs w:val="24"/>
              </w:rPr>
              <w:t xml:space="preserve">therapy (ST): </w:t>
            </w:r>
            <w:r w:rsidR="00201CEC" w:rsidRPr="00FB2CD2">
              <w:rPr>
                <w:rFonts w:ascii="Times New Roman" w:eastAsia="Times New Roman" w:hAnsi="Times New Roman" w:cs="Times New Roman"/>
                <w:sz w:val="24"/>
                <w:szCs w:val="24"/>
              </w:rPr>
              <w:t>theory</w:t>
            </w:r>
            <w:r w:rsidRPr="00FB2CD2">
              <w:rPr>
                <w:rFonts w:ascii="Times New Roman" w:eastAsia="Times New Roman" w:hAnsi="Times New Roman" w:cs="Times New Roman"/>
                <w:sz w:val="24"/>
                <w:szCs w:val="24"/>
              </w:rPr>
              <w:t>, history, and research; process and outcome research</w:t>
            </w:r>
          </w:p>
        </w:tc>
        <w:tc>
          <w:tcPr>
            <w:tcW w:w="1083" w:type="pct"/>
            <w:vMerge w:val="restart"/>
            <w:tcBorders>
              <w:top w:val="single" w:sz="4" w:space="0" w:color="000000"/>
              <w:left w:val="single" w:sz="4" w:space="0" w:color="000000"/>
              <w:right w:val="single" w:sz="4" w:space="0" w:color="000000"/>
            </w:tcBorders>
          </w:tcPr>
          <w:p w14:paraId="70C7FC8E"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Lecture on principles of deliberate practice; deliberate practice research</w:t>
            </w:r>
          </w:p>
        </w:tc>
        <w:tc>
          <w:tcPr>
            <w:tcW w:w="2165" w:type="pct"/>
            <w:tcBorders>
              <w:top w:val="single" w:sz="4" w:space="0" w:color="000000"/>
              <w:left w:val="single" w:sz="4" w:space="0" w:color="000000"/>
              <w:bottom w:val="single" w:sz="4" w:space="0" w:color="000000"/>
              <w:right w:val="single" w:sz="4" w:space="0" w:color="000000"/>
            </w:tcBorders>
          </w:tcPr>
          <w:p w14:paraId="4330C1BB" w14:textId="15360E1B" w:rsidR="008D1B78" w:rsidRPr="00FB2CD2" w:rsidRDefault="008D1B78" w:rsidP="00747EC0">
            <w:pPr>
              <w:widowControl w:val="0"/>
              <w:adjustRightInd w:val="0"/>
              <w:snapToGrid w:val="0"/>
              <w:spacing w:line="480" w:lineRule="auto"/>
              <w:rPr>
                <w:rFonts w:ascii="Times New Roman" w:eastAsia="Times New Roman" w:hAnsi="Times New Roman" w:cs="Times New Roman"/>
                <w:b/>
                <w:bCs/>
                <w:iCs/>
                <w:sz w:val="24"/>
                <w:szCs w:val="24"/>
              </w:rPr>
            </w:pPr>
            <w:r w:rsidRPr="00FB2CD2">
              <w:rPr>
                <w:rFonts w:ascii="Times New Roman" w:eastAsia="Times New Roman" w:hAnsi="Times New Roman" w:cs="Times New Roman"/>
                <w:b/>
                <w:bCs/>
                <w:iCs/>
                <w:sz w:val="24"/>
                <w:szCs w:val="24"/>
              </w:rPr>
              <w:t>To read before Week 1:</w:t>
            </w:r>
          </w:p>
          <w:p w14:paraId="48F90891" w14:textId="001517E5" w:rsidR="008D1B78" w:rsidRPr="00FB2CD2" w:rsidRDefault="00961B21" w:rsidP="00517A97">
            <w:pPr>
              <w:widowControl w:val="0"/>
              <w:adjustRightInd w:val="0"/>
              <w:snapToGrid w:val="0"/>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Behary et al.</w:t>
            </w:r>
            <w:r w:rsidR="009F1E7D">
              <w:rPr>
                <w:rFonts w:ascii="Times New Roman" w:eastAsia="Times New Roman" w:hAnsi="Times New Roman" w:cs="Times New Roman"/>
                <w:iCs/>
                <w:sz w:val="24"/>
                <w:szCs w:val="24"/>
              </w:rPr>
              <w:t xml:space="preserve"> (2023, </w:t>
            </w:r>
            <w:r w:rsidR="008D1B78" w:rsidRPr="00FB2CD2">
              <w:rPr>
                <w:rFonts w:ascii="Times New Roman" w:eastAsia="Times New Roman" w:hAnsi="Times New Roman" w:cs="Times New Roman"/>
                <w:iCs/>
                <w:sz w:val="24"/>
                <w:szCs w:val="24"/>
              </w:rPr>
              <w:t>Ch</w:t>
            </w:r>
            <w:r w:rsidR="009F1E7D">
              <w:rPr>
                <w:rFonts w:ascii="Times New Roman" w:eastAsia="Times New Roman" w:hAnsi="Times New Roman" w:cs="Times New Roman"/>
                <w:iCs/>
                <w:sz w:val="24"/>
                <w:szCs w:val="24"/>
              </w:rPr>
              <w:t>apter</w:t>
            </w:r>
            <w:r w:rsidR="008D1B78" w:rsidRPr="00FB2CD2">
              <w:rPr>
                <w:rFonts w:ascii="Times New Roman" w:eastAsia="Times New Roman" w:hAnsi="Times New Roman" w:cs="Times New Roman"/>
                <w:iCs/>
                <w:sz w:val="24"/>
                <w:szCs w:val="24"/>
              </w:rPr>
              <w:t xml:space="preserve"> 1</w:t>
            </w:r>
            <w:r w:rsidR="009F1E7D">
              <w:rPr>
                <w:rFonts w:ascii="Times New Roman" w:eastAsia="Times New Roman" w:hAnsi="Times New Roman" w:cs="Times New Roman"/>
                <w:iCs/>
                <w:sz w:val="24"/>
                <w:szCs w:val="24"/>
              </w:rPr>
              <w:t>)</w:t>
            </w:r>
            <w:r w:rsidR="00637538">
              <w:rPr>
                <w:rFonts w:ascii="Times New Roman" w:eastAsia="Times New Roman" w:hAnsi="Times New Roman" w:cs="Times New Roman"/>
                <w:iCs/>
                <w:sz w:val="24"/>
                <w:szCs w:val="24"/>
              </w:rPr>
              <w:t>; Young et al. (</w:t>
            </w:r>
            <w:r w:rsidR="00517A97">
              <w:rPr>
                <w:rFonts w:ascii="Times New Roman" w:eastAsia="Times New Roman" w:hAnsi="Times New Roman" w:cs="Times New Roman"/>
                <w:iCs/>
                <w:sz w:val="24"/>
                <w:szCs w:val="24"/>
              </w:rPr>
              <w:t xml:space="preserve">2003, </w:t>
            </w:r>
            <w:r w:rsidR="008D1B78" w:rsidRPr="00FB2CD2">
              <w:rPr>
                <w:rFonts w:ascii="Times New Roman" w:eastAsia="Times New Roman" w:hAnsi="Times New Roman" w:cs="Times New Roman"/>
                <w:iCs/>
                <w:sz w:val="24"/>
                <w:szCs w:val="24"/>
              </w:rPr>
              <w:t>Ch</w:t>
            </w:r>
            <w:r w:rsidR="00517A97">
              <w:rPr>
                <w:rFonts w:ascii="Times New Roman" w:eastAsia="Times New Roman" w:hAnsi="Times New Roman" w:cs="Times New Roman"/>
                <w:iCs/>
                <w:sz w:val="24"/>
                <w:szCs w:val="24"/>
              </w:rPr>
              <w:t xml:space="preserve">apter 1, </w:t>
            </w:r>
            <w:r w:rsidR="008D1B78" w:rsidRPr="00FB2CD2">
              <w:rPr>
                <w:rFonts w:ascii="Times New Roman" w:eastAsia="Times New Roman" w:hAnsi="Times New Roman" w:cs="Times New Roman"/>
                <w:iCs/>
                <w:sz w:val="24"/>
                <w:szCs w:val="24"/>
              </w:rPr>
              <w:t>pp</w:t>
            </w:r>
            <w:r w:rsidR="00201CEC" w:rsidRPr="00FB2CD2">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 xml:space="preserve"> 1</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62</w:t>
            </w:r>
            <w:r w:rsidR="00517A97">
              <w:rPr>
                <w:rFonts w:ascii="Times New Roman" w:eastAsia="Times New Roman" w:hAnsi="Times New Roman" w:cs="Times New Roman"/>
                <w:iCs/>
                <w:sz w:val="24"/>
                <w:szCs w:val="24"/>
              </w:rPr>
              <w:t>)</w:t>
            </w:r>
          </w:p>
          <w:p w14:paraId="14CA8177" w14:textId="6DC70944" w:rsidR="008D1B78" w:rsidRPr="00FB2CD2" w:rsidRDefault="008D1B78" w:rsidP="00747EC0">
            <w:pPr>
              <w:widowControl w:val="0"/>
              <w:adjustRightInd w:val="0"/>
              <w:snapToGrid w:val="0"/>
              <w:spacing w:line="480" w:lineRule="auto"/>
              <w:rPr>
                <w:rFonts w:ascii="Times New Roman" w:eastAsia="Times New Roman" w:hAnsi="Times New Roman" w:cs="Times New Roman"/>
                <w:b/>
                <w:bCs/>
                <w:iCs/>
                <w:sz w:val="24"/>
                <w:szCs w:val="24"/>
              </w:rPr>
            </w:pPr>
            <w:r w:rsidRPr="00FB2CD2">
              <w:rPr>
                <w:rFonts w:ascii="Times New Roman" w:eastAsia="Times New Roman" w:hAnsi="Times New Roman" w:cs="Times New Roman"/>
                <w:b/>
                <w:bCs/>
                <w:iCs/>
                <w:sz w:val="24"/>
                <w:szCs w:val="24"/>
              </w:rPr>
              <w:t>Optional reading before Week 1:</w:t>
            </w:r>
          </w:p>
          <w:p w14:paraId="37D55D17" w14:textId="4117F7E6" w:rsidR="008D1B78" w:rsidRPr="00FB2CD2" w:rsidRDefault="008D1B78" w:rsidP="00747EC0">
            <w:pPr>
              <w:widowControl w:val="0"/>
              <w:numPr>
                <w:ilvl w:val="0"/>
                <w:numId w:val="21"/>
              </w:numPr>
              <w:adjustRightInd w:val="0"/>
              <w:snapToGrid w:val="0"/>
              <w:spacing w:line="480" w:lineRule="auto"/>
              <w:ind w:left="360"/>
              <w:rPr>
                <w:rFonts w:ascii="Times New Roman" w:eastAsia="Times New Roman" w:hAnsi="Times New Roman" w:cs="Times New Roman"/>
                <w:iCs/>
                <w:sz w:val="24"/>
                <w:szCs w:val="24"/>
              </w:rPr>
            </w:pPr>
            <w:r w:rsidRPr="00FB2CD2">
              <w:rPr>
                <w:rFonts w:ascii="Times New Roman" w:eastAsia="Times New Roman" w:hAnsi="Times New Roman" w:cs="Times New Roman"/>
                <w:iCs/>
                <w:sz w:val="24"/>
                <w:szCs w:val="24"/>
              </w:rPr>
              <w:t>W-BHST, Ch</w:t>
            </w:r>
            <w:r w:rsidR="003B6FD9">
              <w:rPr>
                <w:rFonts w:ascii="Times New Roman" w:eastAsia="Times New Roman" w:hAnsi="Times New Roman" w:cs="Times New Roman"/>
                <w:iCs/>
                <w:sz w:val="24"/>
                <w:szCs w:val="24"/>
              </w:rPr>
              <w:t>apters</w:t>
            </w:r>
            <w:r w:rsidRPr="00FB2CD2">
              <w:rPr>
                <w:rFonts w:ascii="Times New Roman" w:eastAsia="Times New Roman" w:hAnsi="Times New Roman" w:cs="Times New Roman"/>
                <w:iCs/>
                <w:sz w:val="24"/>
                <w:szCs w:val="24"/>
              </w:rPr>
              <w:t xml:space="preserve"> 1</w:t>
            </w:r>
            <w:r w:rsidR="003B6FD9">
              <w:rPr>
                <w:rFonts w:ascii="Times New Roman" w:eastAsia="Times New Roman" w:hAnsi="Times New Roman" w:cs="Times New Roman"/>
                <w:iCs/>
                <w:sz w:val="24"/>
                <w:szCs w:val="24"/>
              </w:rPr>
              <w:t xml:space="preserve"> and</w:t>
            </w:r>
            <w:r w:rsidRPr="00FB2CD2">
              <w:rPr>
                <w:rFonts w:ascii="Times New Roman" w:eastAsia="Times New Roman" w:hAnsi="Times New Roman" w:cs="Times New Roman"/>
                <w:iCs/>
                <w:sz w:val="24"/>
                <w:szCs w:val="24"/>
              </w:rPr>
              <w:t xml:space="preserve"> 3</w:t>
            </w:r>
            <w:r w:rsidR="00AF4CAA">
              <w:rPr>
                <w:rFonts w:ascii="Times New Roman" w:eastAsia="Times New Roman" w:hAnsi="Times New Roman" w:cs="Times New Roman"/>
                <w:iCs/>
                <w:sz w:val="24"/>
                <w:szCs w:val="24"/>
              </w:rPr>
              <w:t>–</w:t>
            </w:r>
            <w:r w:rsidRPr="00FB2CD2">
              <w:rPr>
                <w:rFonts w:ascii="Times New Roman" w:eastAsia="Times New Roman" w:hAnsi="Times New Roman" w:cs="Times New Roman"/>
                <w:iCs/>
                <w:sz w:val="24"/>
                <w:szCs w:val="24"/>
              </w:rPr>
              <w:t>26</w:t>
            </w:r>
          </w:p>
          <w:p w14:paraId="54B1FB54" w14:textId="3C85768D" w:rsidR="008D1B78" w:rsidRPr="00FB2CD2" w:rsidRDefault="008D1B78" w:rsidP="00747EC0">
            <w:pPr>
              <w:widowControl w:val="0"/>
              <w:numPr>
                <w:ilvl w:val="0"/>
                <w:numId w:val="21"/>
              </w:numPr>
              <w:adjustRightInd w:val="0"/>
              <w:snapToGrid w:val="0"/>
              <w:spacing w:line="480" w:lineRule="auto"/>
              <w:ind w:left="360"/>
              <w:rPr>
                <w:rFonts w:ascii="Times New Roman" w:eastAsia="Times New Roman" w:hAnsi="Times New Roman" w:cs="Times New Roman"/>
                <w:iCs/>
                <w:sz w:val="24"/>
                <w:szCs w:val="24"/>
              </w:rPr>
            </w:pPr>
            <w:r w:rsidRPr="00FB2CD2">
              <w:rPr>
                <w:rFonts w:ascii="Times New Roman" w:eastAsia="Times New Roman" w:hAnsi="Times New Roman" w:cs="Times New Roman"/>
                <w:iCs/>
                <w:sz w:val="24"/>
                <w:szCs w:val="24"/>
              </w:rPr>
              <w:t>Huprich, Ch</w:t>
            </w:r>
            <w:r w:rsidR="003B6FD9">
              <w:rPr>
                <w:rFonts w:ascii="Times New Roman" w:eastAsia="Times New Roman" w:hAnsi="Times New Roman" w:cs="Times New Roman"/>
                <w:iCs/>
                <w:sz w:val="24"/>
                <w:szCs w:val="24"/>
              </w:rPr>
              <w:t>apter</w:t>
            </w:r>
            <w:r w:rsidRPr="00FB2CD2">
              <w:rPr>
                <w:rFonts w:ascii="Times New Roman" w:eastAsia="Times New Roman" w:hAnsi="Times New Roman" w:cs="Times New Roman"/>
                <w:iCs/>
                <w:sz w:val="24"/>
                <w:szCs w:val="24"/>
              </w:rPr>
              <w:t xml:space="preserve"> 11</w:t>
            </w:r>
          </w:p>
        </w:tc>
      </w:tr>
      <w:tr w:rsidR="00FB2CD2" w:rsidRPr="00FB2CD2" w14:paraId="2D40E0F4" w14:textId="77777777" w:rsidTr="00B164AD">
        <w:tc>
          <w:tcPr>
            <w:tcW w:w="483" w:type="pct"/>
            <w:vMerge/>
            <w:tcBorders>
              <w:left w:val="single" w:sz="4" w:space="0" w:color="000000"/>
              <w:bottom w:val="single" w:sz="4" w:space="0" w:color="auto"/>
              <w:right w:val="single" w:sz="4" w:space="0" w:color="000000"/>
            </w:tcBorders>
            <w:shd w:val="clear" w:color="auto" w:fill="000000"/>
          </w:tcPr>
          <w:p w14:paraId="75776EE5"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p>
        </w:tc>
        <w:tc>
          <w:tcPr>
            <w:tcW w:w="1269" w:type="pct"/>
            <w:vMerge/>
            <w:tcBorders>
              <w:left w:val="single" w:sz="4" w:space="0" w:color="000000"/>
              <w:bottom w:val="single" w:sz="4" w:space="0" w:color="000000"/>
              <w:right w:val="single" w:sz="4" w:space="0" w:color="000000"/>
            </w:tcBorders>
          </w:tcPr>
          <w:p w14:paraId="01E62C93"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p>
        </w:tc>
        <w:tc>
          <w:tcPr>
            <w:tcW w:w="1083" w:type="pct"/>
            <w:vMerge/>
            <w:tcBorders>
              <w:left w:val="single" w:sz="4" w:space="0" w:color="000000"/>
              <w:bottom w:val="single" w:sz="4" w:space="0" w:color="000000"/>
              <w:right w:val="single" w:sz="4" w:space="0" w:color="000000"/>
            </w:tcBorders>
          </w:tcPr>
          <w:p w14:paraId="7648ADBC"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p>
        </w:tc>
        <w:tc>
          <w:tcPr>
            <w:tcW w:w="2165" w:type="pct"/>
            <w:tcBorders>
              <w:top w:val="single" w:sz="4" w:space="0" w:color="000000"/>
              <w:left w:val="single" w:sz="4" w:space="0" w:color="000000"/>
              <w:bottom w:val="single" w:sz="4" w:space="0" w:color="000000"/>
              <w:right w:val="single" w:sz="4" w:space="0" w:color="000000"/>
            </w:tcBorders>
          </w:tcPr>
          <w:p w14:paraId="2D02B56D" w14:textId="39D0A1DE" w:rsidR="008D1B78" w:rsidRPr="00FB2CD2" w:rsidRDefault="008D1B78" w:rsidP="00747EC0">
            <w:pPr>
              <w:widowControl w:val="0"/>
              <w:adjustRightInd w:val="0"/>
              <w:snapToGrid w:val="0"/>
              <w:spacing w:line="480" w:lineRule="auto"/>
              <w:rPr>
                <w:rFonts w:ascii="Times New Roman" w:eastAsia="Times New Roman" w:hAnsi="Times New Roman" w:cs="Times New Roman"/>
                <w:b/>
                <w:bCs/>
                <w:iCs/>
                <w:sz w:val="24"/>
                <w:szCs w:val="24"/>
              </w:rPr>
            </w:pPr>
            <w:r w:rsidRPr="00FB2CD2">
              <w:rPr>
                <w:rFonts w:ascii="Times New Roman" w:eastAsia="Times New Roman" w:hAnsi="Times New Roman" w:cs="Times New Roman"/>
                <w:b/>
                <w:bCs/>
                <w:iCs/>
                <w:sz w:val="24"/>
                <w:szCs w:val="24"/>
              </w:rPr>
              <w:t xml:space="preserve">Week 1 </w:t>
            </w:r>
            <w:r w:rsidR="005B1B04">
              <w:rPr>
                <w:rFonts w:ascii="Times New Roman" w:eastAsia="Times New Roman" w:hAnsi="Times New Roman" w:cs="Times New Roman"/>
                <w:b/>
                <w:bCs/>
                <w:iCs/>
                <w:sz w:val="24"/>
                <w:szCs w:val="24"/>
              </w:rPr>
              <w:t>h</w:t>
            </w:r>
            <w:r w:rsidRPr="00FB2CD2">
              <w:rPr>
                <w:rFonts w:ascii="Times New Roman" w:eastAsia="Times New Roman" w:hAnsi="Times New Roman" w:cs="Times New Roman"/>
                <w:b/>
                <w:bCs/>
                <w:iCs/>
                <w:sz w:val="24"/>
                <w:szCs w:val="24"/>
              </w:rPr>
              <w:t>omework (for next class):</w:t>
            </w:r>
          </w:p>
          <w:p w14:paraId="5D3DF730" w14:textId="4CF4D976" w:rsidR="008D1B78" w:rsidRPr="00FB2CD2" w:rsidRDefault="00D86473" w:rsidP="001E048F">
            <w:pPr>
              <w:widowControl w:val="0"/>
              <w:adjustRightInd w:val="0"/>
              <w:snapToGrid w:val="0"/>
              <w:spacing w:line="480" w:lineRule="auto"/>
              <w:rPr>
                <w:rFonts w:ascii="Times New Roman" w:eastAsia="Times New Roman" w:hAnsi="Times New Roman" w:cs="Times New Roman"/>
                <w:b/>
                <w:bCs/>
                <w:iCs/>
                <w:sz w:val="24"/>
                <w:szCs w:val="24"/>
              </w:rPr>
            </w:pPr>
            <w:r>
              <w:rPr>
                <w:rFonts w:ascii="Times New Roman" w:eastAsia="Times New Roman" w:hAnsi="Times New Roman" w:cs="Times New Roman"/>
                <w:iCs/>
                <w:sz w:val="24"/>
                <w:szCs w:val="24"/>
              </w:rPr>
              <w:t>Young et al. (2003,</w:t>
            </w:r>
            <w:r w:rsidR="008D1B78" w:rsidRPr="00FB2CD2">
              <w:rPr>
                <w:rFonts w:ascii="Times New Roman" w:eastAsia="Times New Roman" w:hAnsi="Times New Roman" w:cs="Times New Roman"/>
                <w:iCs/>
                <w:sz w:val="24"/>
                <w:szCs w:val="24"/>
              </w:rPr>
              <w:t xml:space="preserve"> Ch</w:t>
            </w:r>
            <w:r w:rsidR="00A63AA9">
              <w:rPr>
                <w:rFonts w:ascii="Times New Roman" w:eastAsia="Times New Roman" w:hAnsi="Times New Roman" w:cs="Times New Roman"/>
                <w:iCs/>
                <w:sz w:val="24"/>
                <w:szCs w:val="24"/>
              </w:rPr>
              <w:t>apter</w:t>
            </w:r>
            <w:r w:rsidR="008D1B78" w:rsidRPr="00FB2CD2">
              <w:rPr>
                <w:rFonts w:ascii="Times New Roman" w:eastAsia="Times New Roman" w:hAnsi="Times New Roman" w:cs="Times New Roman"/>
                <w:iCs/>
                <w:sz w:val="24"/>
                <w:szCs w:val="24"/>
              </w:rPr>
              <w:t xml:space="preserve"> 6, pp</w:t>
            </w:r>
            <w:r w:rsidR="00201CEC" w:rsidRPr="00FB2CD2">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 xml:space="preserve"> 177</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220</w:t>
            </w:r>
            <w:r w:rsidR="00A63AA9">
              <w:rPr>
                <w:rFonts w:ascii="Times New Roman" w:eastAsia="Times New Roman" w:hAnsi="Times New Roman" w:cs="Times New Roman"/>
                <w:iCs/>
                <w:sz w:val="24"/>
                <w:szCs w:val="24"/>
              </w:rPr>
              <w:t>)</w:t>
            </w:r>
            <w:r w:rsidR="001E048F">
              <w:rPr>
                <w:rFonts w:ascii="Times New Roman" w:eastAsia="Times New Roman" w:hAnsi="Times New Roman" w:cs="Times New Roman"/>
                <w:iCs/>
                <w:sz w:val="24"/>
                <w:szCs w:val="24"/>
              </w:rPr>
              <w:t xml:space="preserve">; </w:t>
            </w:r>
            <w:r w:rsidR="001E048F" w:rsidRPr="00FB2CD2">
              <w:rPr>
                <w:rFonts w:ascii="Times New Roman" w:eastAsia="Times New Roman" w:hAnsi="Times New Roman" w:cs="Times New Roman"/>
                <w:sz w:val="24"/>
                <w:szCs w:val="24"/>
              </w:rPr>
              <w:t>Roediger</w:t>
            </w:r>
            <w:r w:rsidR="001E048F">
              <w:rPr>
                <w:rFonts w:ascii="Times New Roman" w:eastAsia="Times New Roman" w:hAnsi="Times New Roman" w:cs="Times New Roman"/>
                <w:sz w:val="24"/>
                <w:szCs w:val="24"/>
              </w:rPr>
              <w:t xml:space="preserve"> et al. (</w:t>
            </w:r>
            <w:r w:rsidR="00784576">
              <w:rPr>
                <w:rFonts w:ascii="Times New Roman" w:eastAsia="Times New Roman" w:hAnsi="Times New Roman" w:cs="Times New Roman"/>
                <w:sz w:val="24"/>
                <w:szCs w:val="24"/>
              </w:rPr>
              <w:t xml:space="preserve">2018, </w:t>
            </w:r>
            <w:r w:rsidR="008D1B78" w:rsidRPr="00FB2CD2">
              <w:rPr>
                <w:rFonts w:ascii="Times New Roman" w:eastAsia="Times New Roman" w:hAnsi="Times New Roman" w:cs="Times New Roman"/>
                <w:iCs/>
                <w:sz w:val="24"/>
                <w:szCs w:val="24"/>
              </w:rPr>
              <w:t>Ch</w:t>
            </w:r>
            <w:r w:rsidR="001E048F">
              <w:rPr>
                <w:rFonts w:ascii="Times New Roman" w:eastAsia="Times New Roman" w:hAnsi="Times New Roman" w:cs="Times New Roman"/>
                <w:iCs/>
                <w:sz w:val="24"/>
                <w:szCs w:val="24"/>
              </w:rPr>
              <w:t xml:space="preserve">apter </w:t>
            </w:r>
            <w:r w:rsidR="008D1B78" w:rsidRPr="00FB2CD2">
              <w:rPr>
                <w:rFonts w:ascii="Times New Roman" w:eastAsia="Times New Roman" w:hAnsi="Times New Roman" w:cs="Times New Roman"/>
                <w:iCs/>
                <w:sz w:val="24"/>
                <w:szCs w:val="24"/>
              </w:rPr>
              <w:t>5, pp. 83</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107</w:t>
            </w:r>
            <w:r w:rsidR="001E048F">
              <w:rPr>
                <w:rFonts w:ascii="Times New Roman" w:eastAsia="Times New Roman" w:hAnsi="Times New Roman" w:cs="Times New Roman"/>
                <w:iCs/>
                <w:sz w:val="24"/>
                <w:szCs w:val="24"/>
              </w:rPr>
              <w:t>)</w:t>
            </w:r>
          </w:p>
        </w:tc>
      </w:tr>
      <w:tr w:rsidR="00FB2CD2" w:rsidRPr="00FB2CD2" w14:paraId="24507F76" w14:textId="77777777" w:rsidTr="008D1B78">
        <w:tc>
          <w:tcPr>
            <w:tcW w:w="483" w:type="pct"/>
            <w:tcBorders>
              <w:top w:val="single" w:sz="4" w:space="0" w:color="auto"/>
              <w:left w:val="single" w:sz="4" w:space="0" w:color="000000"/>
              <w:bottom w:val="nil"/>
              <w:right w:val="single" w:sz="4" w:space="0" w:color="000000"/>
            </w:tcBorders>
            <w:shd w:val="clear" w:color="auto" w:fill="000000"/>
          </w:tcPr>
          <w:p w14:paraId="6849B218"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2</w:t>
            </w:r>
          </w:p>
        </w:tc>
        <w:tc>
          <w:tcPr>
            <w:tcW w:w="1269" w:type="pct"/>
            <w:tcBorders>
              <w:top w:val="single" w:sz="4" w:space="0" w:color="000000"/>
              <w:left w:val="single" w:sz="4" w:space="0" w:color="000000"/>
              <w:bottom w:val="single" w:sz="4" w:space="0" w:color="000000"/>
              <w:right w:val="single" w:sz="4" w:space="0" w:color="000000"/>
            </w:tcBorders>
          </w:tcPr>
          <w:p w14:paraId="6E423881"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Developing a working alliance; bonding and emotional regulation</w:t>
            </w:r>
          </w:p>
        </w:tc>
        <w:tc>
          <w:tcPr>
            <w:tcW w:w="1083" w:type="pct"/>
            <w:tcBorders>
              <w:top w:val="single" w:sz="4" w:space="0" w:color="000000"/>
              <w:left w:val="single" w:sz="4" w:space="0" w:color="000000"/>
              <w:bottom w:val="single" w:sz="4" w:space="0" w:color="000000"/>
              <w:right w:val="single" w:sz="4" w:space="0" w:color="000000"/>
            </w:tcBorders>
          </w:tcPr>
          <w:p w14:paraId="7D7E9B61" w14:textId="2F5D49AE"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Exercise 1: Understanding and Attunement</w:t>
            </w:r>
          </w:p>
        </w:tc>
        <w:tc>
          <w:tcPr>
            <w:tcW w:w="2165" w:type="pct"/>
            <w:tcBorders>
              <w:top w:val="single" w:sz="4" w:space="0" w:color="000000"/>
              <w:left w:val="single" w:sz="4" w:space="0" w:color="000000"/>
              <w:bottom w:val="single" w:sz="4" w:space="0" w:color="000000"/>
              <w:right w:val="single" w:sz="4" w:space="0" w:color="000000"/>
            </w:tcBorders>
          </w:tcPr>
          <w:p w14:paraId="15CE3EEB" w14:textId="16A32641" w:rsidR="008D1B78" w:rsidRPr="00FB2CD2" w:rsidRDefault="007A4E1D" w:rsidP="00784576">
            <w:pPr>
              <w:widowControl w:val="0"/>
              <w:adjustRightInd w:val="0"/>
              <w:snapToGrid w:val="0"/>
              <w:spacing w:line="480" w:lineRule="auto"/>
              <w:rPr>
                <w:rFonts w:ascii="Times New Roman" w:eastAsia="Times New Roman" w:hAnsi="Times New Roman" w:cs="Times New Roman"/>
                <w:iCs/>
                <w:sz w:val="24"/>
                <w:szCs w:val="24"/>
              </w:rPr>
            </w:pPr>
            <w:r w:rsidRPr="00FB2CD2">
              <w:rPr>
                <w:rFonts w:ascii="Times New Roman" w:eastAsia="Times New Roman" w:hAnsi="Times New Roman" w:cs="Times New Roman"/>
                <w:sz w:val="24"/>
                <w:szCs w:val="24"/>
              </w:rPr>
              <w:t>Roediger</w:t>
            </w:r>
            <w:r>
              <w:rPr>
                <w:rFonts w:ascii="Times New Roman" w:eastAsia="Times New Roman" w:hAnsi="Times New Roman" w:cs="Times New Roman"/>
                <w:sz w:val="24"/>
                <w:szCs w:val="24"/>
              </w:rPr>
              <w:t xml:space="preserve"> et al. (</w:t>
            </w:r>
            <w:r w:rsidR="00784576">
              <w:rPr>
                <w:rFonts w:ascii="Times New Roman" w:eastAsia="Times New Roman" w:hAnsi="Times New Roman" w:cs="Times New Roman"/>
                <w:sz w:val="24"/>
                <w:szCs w:val="24"/>
              </w:rPr>
              <w:t xml:space="preserve">2018, </w:t>
            </w:r>
            <w:r w:rsidRPr="00FB2CD2">
              <w:rPr>
                <w:rFonts w:ascii="Times New Roman" w:eastAsia="Times New Roman" w:hAnsi="Times New Roman" w:cs="Times New Roman"/>
                <w:iCs/>
                <w:sz w:val="24"/>
                <w:szCs w:val="24"/>
              </w:rPr>
              <w:t>Ch</w:t>
            </w:r>
            <w:r>
              <w:rPr>
                <w:rFonts w:ascii="Times New Roman" w:eastAsia="Times New Roman" w:hAnsi="Times New Roman" w:cs="Times New Roman"/>
                <w:iCs/>
                <w:sz w:val="24"/>
                <w:szCs w:val="24"/>
              </w:rPr>
              <w:t>apter</w:t>
            </w:r>
            <w:r w:rsidRPr="00FB2CD2">
              <w:rPr>
                <w:rFonts w:ascii="Times New Roman" w:eastAsia="Times New Roman" w:hAnsi="Times New Roman" w:cs="Times New Roman"/>
                <w:iCs/>
                <w:sz w:val="24"/>
                <w:szCs w:val="24"/>
              </w:rPr>
              <w:t xml:space="preserve"> </w:t>
            </w:r>
            <w:r w:rsidR="008D1B78" w:rsidRPr="00FB2CD2">
              <w:rPr>
                <w:rFonts w:ascii="Times New Roman" w:eastAsia="Times New Roman" w:hAnsi="Times New Roman" w:cs="Times New Roman"/>
                <w:iCs/>
                <w:sz w:val="24"/>
                <w:szCs w:val="24"/>
              </w:rPr>
              <w:t>7, pp. 125</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142</w:t>
            </w:r>
            <w:r>
              <w:rPr>
                <w:rFonts w:ascii="Times New Roman" w:eastAsia="Times New Roman" w:hAnsi="Times New Roman" w:cs="Times New Roman"/>
                <w:iCs/>
                <w:sz w:val="24"/>
                <w:szCs w:val="24"/>
              </w:rPr>
              <w:t>)</w:t>
            </w:r>
            <w:r w:rsidR="00EC49F3">
              <w:rPr>
                <w:rFonts w:ascii="Times New Roman" w:eastAsia="Times New Roman" w:hAnsi="Times New Roman" w:cs="Times New Roman"/>
                <w:iCs/>
                <w:sz w:val="24"/>
                <w:szCs w:val="24"/>
              </w:rPr>
              <w:t>; Farrell and Shaw</w:t>
            </w:r>
            <w:r w:rsidR="00784576">
              <w:rPr>
                <w:rFonts w:ascii="Times New Roman" w:eastAsia="Times New Roman" w:hAnsi="Times New Roman" w:cs="Times New Roman"/>
                <w:iCs/>
                <w:sz w:val="24"/>
                <w:szCs w:val="24"/>
              </w:rPr>
              <w:t xml:space="preserve"> (</w:t>
            </w:r>
            <w:r w:rsidR="00DF0E7B">
              <w:rPr>
                <w:rFonts w:ascii="Times New Roman" w:eastAsia="Times New Roman" w:hAnsi="Times New Roman" w:cs="Times New Roman"/>
                <w:iCs/>
                <w:sz w:val="24"/>
                <w:szCs w:val="24"/>
              </w:rPr>
              <w:t xml:space="preserve">2018, </w:t>
            </w:r>
            <w:r w:rsidR="008D1B78" w:rsidRPr="00FB2CD2">
              <w:rPr>
                <w:rFonts w:ascii="Times New Roman" w:eastAsia="Times New Roman" w:hAnsi="Times New Roman" w:cs="Times New Roman"/>
                <w:iCs/>
                <w:sz w:val="24"/>
                <w:szCs w:val="24"/>
              </w:rPr>
              <w:t>Modules 12 &amp; 20</w:t>
            </w:r>
            <w:r w:rsidR="00784576">
              <w:rPr>
                <w:rFonts w:ascii="Times New Roman" w:eastAsia="Times New Roman" w:hAnsi="Times New Roman" w:cs="Times New Roman"/>
                <w:iCs/>
                <w:sz w:val="24"/>
                <w:szCs w:val="24"/>
              </w:rPr>
              <w:t>)</w:t>
            </w:r>
          </w:p>
        </w:tc>
      </w:tr>
      <w:tr w:rsidR="00FB2CD2" w:rsidRPr="00FB2CD2" w14:paraId="350CEAF0" w14:textId="77777777" w:rsidTr="008D1B78">
        <w:trPr>
          <w:trHeight w:val="961"/>
        </w:trPr>
        <w:tc>
          <w:tcPr>
            <w:tcW w:w="483" w:type="pct"/>
            <w:tcBorders>
              <w:top w:val="nil"/>
              <w:left w:val="single" w:sz="4" w:space="0" w:color="000000"/>
              <w:bottom w:val="single" w:sz="4" w:space="0" w:color="000000"/>
              <w:right w:val="single" w:sz="4" w:space="0" w:color="000000"/>
            </w:tcBorders>
            <w:shd w:val="clear" w:color="auto" w:fill="000000"/>
          </w:tcPr>
          <w:p w14:paraId="3F368D49"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3</w:t>
            </w:r>
          </w:p>
        </w:tc>
        <w:tc>
          <w:tcPr>
            <w:tcW w:w="1269" w:type="pct"/>
            <w:tcBorders>
              <w:top w:val="single" w:sz="4" w:space="0" w:color="000000"/>
              <w:left w:val="single" w:sz="4" w:space="0" w:color="000000"/>
              <w:bottom w:val="single" w:sz="4" w:space="0" w:color="000000"/>
              <w:right w:val="single" w:sz="4" w:space="0" w:color="000000"/>
            </w:tcBorders>
          </w:tcPr>
          <w:p w14:paraId="2AD704EF" w14:textId="07AC2DBA"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The healthy adult mode</w:t>
            </w:r>
            <w:r w:rsidR="001C38F0">
              <w:rPr>
                <w:rFonts w:ascii="Times New Roman" w:eastAsia="Times New Roman" w:hAnsi="Times New Roman" w:cs="Times New Roman"/>
                <w:sz w:val="24"/>
                <w:szCs w:val="24"/>
              </w:rPr>
              <w:t>;</w:t>
            </w:r>
            <w:r w:rsidRPr="00FB2CD2">
              <w:rPr>
                <w:rFonts w:ascii="Times New Roman" w:eastAsia="Times New Roman" w:hAnsi="Times New Roman" w:cs="Times New Roman"/>
                <w:sz w:val="24"/>
                <w:szCs w:val="24"/>
              </w:rPr>
              <w:t xml:space="preserve"> focus on accessing and supporting client’s strengths and abilities</w:t>
            </w:r>
          </w:p>
        </w:tc>
        <w:tc>
          <w:tcPr>
            <w:tcW w:w="1083" w:type="pct"/>
            <w:tcBorders>
              <w:top w:val="single" w:sz="4" w:space="0" w:color="000000"/>
              <w:left w:val="single" w:sz="4" w:space="0" w:color="000000"/>
              <w:bottom w:val="single" w:sz="4" w:space="0" w:color="000000"/>
              <w:right w:val="single" w:sz="4" w:space="0" w:color="000000"/>
            </w:tcBorders>
          </w:tcPr>
          <w:p w14:paraId="15E50F61" w14:textId="72564216"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Exercise 2: Supporting and Strengthening the Healthy Adult Mode</w:t>
            </w:r>
          </w:p>
        </w:tc>
        <w:tc>
          <w:tcPr>
            <w:tcW w:w="2165" w:type="pct"/>
            <w:tcBorders>
              <w:top w:val="single" w:sz="4" w:space="0" w:color="000000"/>
              <w:left w:val="single" w:sz="4" w:space="0" w:color="000000"/>
              <w:bottom w:val="single" w:sz="4" w:space="0" w:color="000000"/>
              <w:right w:val="single" w:sz="4" w:space="0" w:color="000000"/>
            </w:tcBorders>
          </w:tcPr>
          <w:p w14:paraId="01CD1E38" w14:textId="5B7757C4" w:rsidR="008D1B78" w:rsidRPr="00FB2CD2" w:rsidRDefault="00DF0E7B" w:rsidP="000E16DE">
            <w:pPr>
              <w:widowControl w:val="0"/>
              <w:adjustRightInd w:val="0"/>
              <w:snapToGrid w:val="0"/>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Young et al. (2003,</w:t>
            </w:r>
            <w:r w:rsidRPr="00FB2CD2">
              <w:rPr>
                <w:rFonts w:ascii="Times New Roman" w:eastAsia="Times New Roman" w:hAnsi="Times New Roman" w:cs="Times New Roman"/>
                <w:iCs/>
                <w:sz w:val="24"/>
                <w:szCs w:val="24"/>
              </w:rPr>
              <w:t xml:space="preserve"> Ch</w:t>
            </w:r>
            <w:r>
              <w:rPr>
                <w:rFonts w:ascii="Times New Roman" w:eastAsia="Times New Roman" w:hAnsi="Times New Roman" w:cs="Times New Roman"/>
                <w:iCs/>
                <w:sz w:val="24"/>
                <w:szCs w:val="24"/>
              </w:rPr>
              <w:t>apter</w:t>
            </w:r>
            <w:r w:rsidR="000E16DE">
              <w:rPr>
                <w:rFonts w:ascii="Times New Roman" w:eastAsia="Times New Roman" w:hAnsi="Times New Roman" w:cs="Times New Roman"/>
                <w:iCs/>
                <w:sz w:val="24"/>
                <w:szCs w:val="24"/>
              </w:rPr>
              <w:t>s</w:t>
            </w:r>
            <w:r w:rsidRPr="00FB2CD2">
              <w:rPr>
                <w:rFonts w:ascii="Times New Roman" w:eastAsia="Times New Roman" w:hAnsi="Times New Roman" w:cs="Times New Roman"/>
                <w:iCs/>
                <w:sz w:val="24"/>
                <w:szCs w:val="24"/>
              </w:rPr>
              <w:t xml:space="preserve"> </w:t>
            </w:r>
            <w:r w:rsidR="008D1B78" w:rsidRPr="00FB2CD2">
              <w:rPr>
                <w:rFonts w:ascii="Times New Roman" w:eastAsia="Times New Roman" w:hAnsi="Times New Roman" w:cs="Times New Roman"/>
                <w:iCs/>
                <w:sz w:val="24"/>
                <w:szCs w:val="24"/>
              </w:rPr>
              <w:t>2</w:t>
            </w:r>
            <w:r w:rsidR="000E16DE">
              <w:rPr>
                <w:rFonts w:ascii="Times New Roman" w:eastAsia="Times New Roman" w:hAnsi="Times New Roman" w:cs="Times New Roman"/>
                <w:iCs/>
                <w:sz w:val="24"/>
                <w:szCs w:val="24"/>
              </w:rPr>
              <w:t xml:space="preserve"> &amp; 3</w:t>
            </w:r>
            <w:r w:rsidR="008D1B78" w:rsidRPr="00FB2CD2">
              <w:rPr>
                <w:rFonts w:ascii="Times New Roman" w:eastAsia="Times New Roman" w:hAnsi="Times New Roman" w:cs="Times New Roman"/>
                <w:iCs/>
                <w:sz w:val="24"/>
                <w:szCs w:val="24"/>
              </w:rPr>
              <w:t>, pp. 63</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99</w:t>
            </w:r>
            <w:r w:rsidR="000E16DE">
              <w:rPr>
                <w:rFonts w:ascii="Times New Roman" w:eastAsia="Times New Roman" w:hAnsi="Times New Roman" w:cs="Times New Roman"/>
                <w:iCs/>
                <w:sz w:val="24"/>
                <w:szCs w:val="24"/>
              </w:rPr>
              <w:t>)</w:t>
            </w:r>
          </w:p>
        </w:tc>
      </w:tr>
      <w:tr w:rsidR="00FB2CD2" w:rsidRPr="00FB2CD2" w14:paraId="6A995D53" w14:textId="77777777" w:rsidTr="00383C7A">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4B9DD38E"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4</w:t>
            </w:r>
          </w:p>
        </w:tc>
        <w:tc>
          <w:tcPr>
            <w:tcW w:w="1269" w:type="pct"/>
            <w:tcBorders>
              <w:top w:val="single" w:sz="4" w:space="0" w:color="000000"/>
              <w:left w:val="single" w:sz="4" w:space="0" w:color="000000"/>
              <w:bottom w:val="single" w:sz="4" w:space="0" w:color="000000"/>
              <w:right w:val="single" w:sz="4" w:space="0" w:color="000000"/>
            </w:tcBorders>
          </w:tcPr>
          <w:p w14:paraId="00C9BB51"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Introducing early maladaptive schemas and their role in current problems </w:t>
            </w:r>
          </w:p>
        </w:tc>
        <w:tc>
          <w:tcPr>
            <w:tcW w:w="1083" w:type="pct"/>
            <w:tcBorders>
              <w:top w:val="single" w:sz="4" w:space="0" w:color="000000"/>
              <w:left w:val="single" w:sz="4" w:space="0" w:color="000000"/>
              <w:bottom w:val="single" w:sz="4" w:space="0" w:color="000000"/>
              <w:right w:val="single" w:sz="4" w:space="0" w:color="000000"/>
            </w:tcBorders>
          </w:tcPr>
          <w:p w14:paraId="5623C5E7" w14:textId="58DA43A3"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Exercise 3: Schema Education: Beginning to Understand Current Problems in Schema Therapy Terms</w:t>
            </w:r>
          </w:p>
        </w:tc>
        <w:tc>
          <w:tcPr>
            <w:tcW w:w="2165" w:type="pct"/>
            <w:tcBorders>
              <w:top w:val="single" w:sz="4" w:space="0" w:color="000000"/>
              <w:left w:val="single" w:sz="4" w:space="0" w:color="000000"/>
              <w:bottom w:val="single" w:sz="4" w:space="0" w:color="000000"/>
              <w:right w:val="single" w:sz="4" w:space="0" w:color="000000"/>
            </w:tcBorders>
          </w:tcPr>
          <w:p w14:paraId="0B5F85B6" w14:textId="149566FB" w:rsidR="008D1B78" w:rsidRPr="00FB2CD2" w:rsidRDefault="002976DA" w:rsidP="002976DA">
            <w:pPr>
              <w:widowControl w:val="0"/>
              <w:adjustRightInd w:val="0"/>
              <w:snapToGrid w:val="0"/>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Young et al. (2003,</w:t>
            </w:r>
            <w:r w:rsidRPr="00FB2CD2">
              <w:rPr>
                <w:rFonts w:ascii="Times New Roman" w:eastAsia="Times New Roman" w:hAnsi="Times New Roman" w:cs="Times New Roman"/>
                <w:iCs/>
                <w:sz w:val="24"/>
                <w:szCs w:val="24"/>
              </w:rPr>
              <w:t xml:space="preserve"> Ch</w:t>
            </w:r>
            <w:r>
              <w:rPr>
                <w:rFonts w:ascii="Times New Roman" w:eastAsia="Times New Roman" w:hAnsi="Times New Roman" w:cs="Times New Roman"/>
                <w:iCs/>
                <w:sz w:val="24"/>
                <w:szCs w:val="24"/>
              </w:rPr>
              <w:t>apter</w:t>
            </w:r>
            <w:r w:rsidRPr="00FB2CD2">
              <w:rPr>
                <w:rFonts w:ascii="Times New Roman" w:eastAsia="Times New Roman" w:hAnsi="Times New Roman" w:cs="Times New Roman"/>
                <w:iCs/>
                <w:sz w:val="24"/>
                <w:szCs w:val="24"/>
              </w:rPr>
              <w:t xml:space="preserve"> </w:t>
            </w:r>
            <w:r w:rsidR="008D1B78" w:rsidRPr="00FB2CD2">
              <w:rPr>
                <w:rFonts w:ascii="Times New Roman" w:eastAsia="Times New Roman" w:hAnsi="Times New Roman" w:cs="Times New Roman"/>
                <w:iCs/>
                <w:sz w:val="24"/>
                <w:szCs w:val="24"/>
              </w:rPr>
              <w:t>7, pp</w:t>
            </w:r>
            <w:r w:rsidR="00201CEC" w:rsidRPr="00FB2CD2">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 xml:space="preserve"> 207</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270</w:t>
            </w:r>
            <w:r>
              <w:rPr>
                <w:rFonts w:ascii="Times New Roman" w:eastAsia="Times New Roman" w:hAnsi="Times New Roman" w:cs="Times New Roman"/>
                <w:iCs/>
                <w:sz w:val="24"/>
                <w:szCs w:val="24"/>
              </w:rPr>
              <w:t xml:space="preserve">); Farrell and Shaw (2018, </w:t>
            </w:r>
            <w:r w:rsidRPr="00FB2CD2">
              <w:rPr>
                <w:rFonts w:ascii="Times New Roman" w:eastAsia="Times New Roman" w:hAnsi="Times New Roman" w:cs="Times New Roman"/>
                <w:iCs/>
                <w:sz w:val="24"/>
                <w:szCs w:val="24"/>
              </w:rPr>
              <w:t>Module</w:t>
            </w:r>
            <w:r>
              <w:rPr>
                <w:rFonts w:ascii="Times New Roman" w:eastAsia="Times New Roman" w:hAnsi="Times New Roman" w:cs="Times New Roman"/>
                <w:iCs/>
                <w:sz w:val="24"/>
                <w:szCs w:val="24"/>
              </w:rPr>
              <w:t xml:space="preserve"> </w:t>
            </w:r>
            <w:r w:rsidR="008D1B78" w:rsidRPr="00FB2CD2">
              <w:rPr>
                <w:rFonts w:ascii="Times New Roman" w:eastAsia="Times New Roman" w:hAnsi="Times New Roman" w:cs="Times New Roman"/>
                <w:iCs/>
                <w:sz w:val="24"/>
                <w:szCs w:val="24"/>
              </w:rPr>
              <w:t>6</w:t>
            </w:r>
            <w:r>
              <w:rPr>
                <w:rFonts w:ascii="Times New Roman" w:eastAsia="Times New Roman" w:hAnsi="Times New Roman" w:cs="Times New Roman"/>
                <w:iCs/>
                <w:sz w:val="24"/>
                <w:szCs w:val="24"/>
              </w:rPr>
              <w:t>)</w:t>
            </w:r>
          </w:p>
        </w:tc>
      </w:tr>
      <w:tr w:rsidR="00FB2CD2" w:rsidRPr="00FB2CD2" w14:paraId="59904ECC" w14:textId="77777777" w:rsidTr="00383C7A">
        <w:trPr>
          <w:trHeight w:val="671"/>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189E1A90"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5</w:t>
            </w:r>
          </w:p>
        </w:tc>
        <w:tc>
          <w:tcPr>
            <w:tcW w:w="1269" w:type="pct"/>
            <w:tcBorders>
              <w:top w:val="single" w:sz="4" w:space="0" w:color="000000"/>
              <w:left w:val="single" w:sz="4" w:space="0" w:color="000000"/>
              <w:bottom w:val="single" w:sz="4" w:space="0" w:color="000000"/>
              <w:right w:val="single" w:sz="4" w:space="0" w:color="000000"/>
            </w:tcBorders>
          </w:tcPr>
          <w:p w14:paraId="046DBEE3"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Basic concepts of the ST model’s etiology of psychological problems</w:t>
            </w:r>
          </w:p>
        </w:tc>
        <w:tc>
          <w:tcPr>
            <w:tcW w:w="1083" w:type="pct"/>
            <w:tcBorders>
              <w:top w:val="single" w:sz="4" w:space="0" w:color="000000"/>
              <w:left w:val="single" w:sz="4" w:space="0" w:color="000000"/>
              <w:bottom w:val="single" w:sz="4" w:space="0" w:color="000000"/>
              <w:right w:val="single" w:sz="4" w:space="0" w:color="000000"/>
            </w:tcBorders>
          </w:tcPr>
          <w:p w14:paraId="0140C344" w14:textId="21F7DD2D"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Exercise 4: Linking Unmet Needs, Schema, and Presenting Problem</w:t>
            </w:r>
          </w:p>
        </w:tc>
        <w:tc>
          <w:tcPr>
            <w:tcW w:w="2165" w:type="pct"/>
            <w:tcBorders>
              <w:top w:val="single" w:sz="4" w:space="0" w:color="000000"/>
              <w:left w:val="single" w:sz="4" w:space="0" w:color="000000"/>
              <w:bottom w:val="single" w:sz="4" w:space="0" w:color="000000"/>
              <w:right w:val="single" w:sz="4" w:space="0" w:color="000000"/>
            </w:tcBorders>
          </w:tcPr>
          <w:p w14:paraId="34A28335" w14:textId="6E122838" w:rsidR="008D1B78" w:rsidRPr="00FB2CD2" w:rsidRDefault="0047116A" w:rsidP="00531848">
            <w:pPr>
              <w:widowControl w:val="0"/>
              <w:adjustRightInd w:val="0"/>
              <w:snapToGrid w:val="0"/>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Young et al. (2018, </w:t>
            </w:r>
            <w:r w:rsidR="008D1B78" w:rsidRPr="00FB2CD2">
              <w:rPr>
                <w:rFonts w:ascii="Times New Roman" w:eastAsia="Times New Roman" w:hAnsi="Times New Roman" w:cs="Times New Roman"/>
                <w:iCs/>
                <w:sz w:val="24"/>
                <w:szCs w:val="24"/>
              </w:rPr>
              <w:t>Ch</w:t>
            </w:r>
            <w:r>
              <w:rPr>
                <w:rFonts w:ascii="Times New Roman" w:eastAsia="Times New Roman" w:hAnsi="Times New Roman" w:cs="Times New Roman"/>
                <w:iCs/>
                <w:sz w:val="24"/>
                <w:szCs w:val="24"/>
              </w:rPr>
              <w:t xml:space="preserve">apter </w:t>
            </w:r>
            <w:r w:rsidR="008D1B78" w:rsidRPr="00FB2CD2">
              <w:rPr>
                <w:rFonts w:ascii="Times New Roman" w:eastAsia="Times New Roman" w:hAnsi="Times New Roman" w:cs="Times New Roman"/>
                <w:iCs/>
                <w:sz w:val="24"/>
                <w:szCs w:val="24"/>
              </w:rPr>
              <w:t>8, pp. 271</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305</w:t>
            </w:r>
            <w:r>
              <w:rPr>
                <w:rFonts w:ascii="Times New Roman" w:eastAsia="Times New Roman" w:hAnsi="Times New Roman" w:cs="Times New Roman"/>
                <w:iCs/>
                <w:sz w:val="24"/>
                <w:szCs w:val="24"/>
              </w:rPr>
              <w:t xml:space="preserve">); </w:t>
            </w:r>
            <w:r w:rsidR="00531848" w:rsidRPr="00FB2CD2">
              <w:rPr>
                <w:rFonts w:ascii="Times New Roman" w:eastAsia="Times New Roman" w:hAnsi="Times New Roman" w:cs="Times New Roman"/>
                <w:sz w:val="24"/>
                <w:szCs w:val="24"/>
              </w:rPr>
              <w:t>Roediger</w:t>
            </w:r>
            <w:r w:rsidR="00531848">
              <w:rPr>
                <w:rFonts w:ascii="Times New Roman" w:eastAsia="Times New Roman" w:hAnsi="Times New Roman" w:cs="Times New Roman"/>
                <w:sz w:val="24"/>
                <w:szCs w:val="24"/>
              </w:rPr>
              <w:t xml:space="preserve"> et al. (2018, </w:t>
            </w:r>
            <w:r w:rsidR="008D1B78" w:rsidRPr="00FB2CD2">
              <w:rPr>
                <w:rFonts w:ascii="Times New Roman" w:eastAsia="Times New Roman" w:hAnsi="Times New Roman" w:cs="Times New Roman"/>
                <w:iCs/>
                <w:sz w:val="24"/>
                <w:szCs w:val="24"/>
              </w:rPr>
              <w:t>Ch</w:t>
            </w:r>
            <w:r w:rsidR="00531848">
              <w:rPr>
                <w:rFonts w:ascii="Times New Roman" w:eastAsia="Times New Roman" w:hAnsi="Times New Roman" w:cs="Times New Roman"/>
                <w:iCs/>
                <w:sz w:val="24"/>
                <w:szCs w:val="24"/>
              </w:rPr>
              <w:t>apter</w:t>
            </w:r>
            <w:r w:rsidR="008D1B78" w:rsidRPr="00FB2CD2">
              <w:rPr>
                <w:rFonts w:ascii="Times New Roman" w:eastAsia="Times New Roman" w:hAnsi="Times New Roman" w:cs="Times New Roman"/>
                <w:iCs/>
                <w:sz w:val="24"/>
                <w:szCs w:val="24"/>
              </w:rPr>
              <w:t xml:space="preserve"> 4, pp. 57</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82</w:t>
            </w:r>
            <w:r w:rsidR="00531848">
              <w:rPr>
                <w:rFonts w:ascii="Times New Roman" w:eastAsia="Times New Roman" w:hAnsi="Times New Roman" w:cs="Times New Roman"/>
                <w:iCs/>
                <w:sz w:val="24"/>
                <w:szCs w:val="24"/>
              </w:rPr>
              <w:t>)</w:t>
            </w:r>
          </w:p>
        </w:tc>
      </w:tr>
      <w:tr w:rsidR="00FB2CD2" w:rsidRPr="00FB2CD2" w14:paraId="754FAA8A" w14:textId="77777777" w:rsidTr="00383C7A">
        <w:trPr>
          <w:trHeight w:val="695"/>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102BD5B2"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6</w:t>
            </w:r>
          </w:p>
        </w:tc>
        <w:tc>
          <w:tcPr>
            <w:tcW w:w="1269" w:type="pct"/>
            <w:tcBorders>
              <w:top w:val="single" w:sz="4" w:space="0" w:color="000000"/>
              <w:left w:val="single" w:sz="4" w:space="0" w:color="000000"/>
              <w:bottom w:val="single" w:sz="4" w:space="0" w:color="000000"/>
              <w:right w:val="single" w:sz="4" w:space="0" w:color="000000"/>
            </w:tcBorders>
          </w:tcPr>
          <w:p w14:paraId="7CB1C6E8"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Identifying the role of dysfunctional schema modes in current problems</w:t>
            </w:r>
          </w:p>
        </w:tc>
        <w:tc>
          <w:tcPr>
            <w:tcW w:w="1083" w:type="pct"/>
            <w:tcBorders>
              <w:top w:val="single" w:sz="4" w:space="0" w:color="000000"/>
              <w:left w:val="single" w:sz="4" w:space="0" w:color="000000"/>
              <w:bottom w:val="single" w:sz="4" w:space="0" w:color="000000"/>
              <w:right w:val="single" w:sz="4" w:space="0" w:color="000000"/>
            </w:tcBorders>
          </w:tcPr>
          <w:p w14:paraId="4B28A9CB" w14:textId="737DD65B"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Exercise 5: Education About Maladaptive Schema Modes</w:t>
            </w:r>
          </w:p>
        </w:tc>
        <w:tc>
          <w:tcPr>
            <w:tcW w:w="2165" w:type="pct"/>
            <w:tcBorders>
              <w:top w:val="single" w:sz="4" w:space="0" w:color="000000"/>
              <w:left w:val="single" w:sz="4" w:space="0" w:color="000000"/>
              <w:bottom w:val="single" w:sz="4" w:space="0" w:color="000000"/>
              <w:right w:val="single" w:sz="4" w:space="0" w:color="000000"/>
            </w:tcBorders>
          </w:tcPr>
          <w:p w14:paraId="032D20CA" w14:textId="03BF605E" w:rsidR="008D1B78" w:rsidRPr="00FB2CD2" w:rsidRDefault="00006D6A" w:rsidP="001036BF">
            <w:pPr>
              <w:widowControl w:val="0"/>
              <w:adjustRightInd w:val="0"/>
              <w:snapToGrid w:val="0"/>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Farrell et al. (2014, </w:t>
            </w:r>
            <w:r w:rsidR="008D1B78" w:rsidRPr="00FB2CD2">
              <w:rPr>
                <w:rFonts w:ascii="Times New Roman" w:eastAsia="Times New Roman" w:hAnsi="Times New Roman" w:cs="Times New Roman"/>
                <w:iCs/>
                <w:sz w:val="24"/>
                <w:szCs w:val="24"/>
              </w:rPr>
              <w:t>pp. 95</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98, 267</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280</w:t>
            </w:r>
            <w:r>
              <w:rPr>
                <w:rFonts w:ascii="Times New Roman" w:eastAsia="Times New Roman" w:hAnsi="Times New Roman" w:cs="Times New Roman"/>
                <w:iCs/>
                <w:sz w:val="24"/>
                <w:szCs w:val="24"/>
              </w:rPr>
              <w:t>); Farrell and Shaw</w:t>
            </w:r>
            <w:r w:rsidR="001036BF">
              <w:rPr>
                <w:rFonts w:ascii="Times New Roman" w:eastAsia="Times New Roman" w:hAnsi="Times New Roman" w:cs="Times New Roman"/>
                <w:iCs/>
                <w:sz w:val="24"/>
                <w:szCs w:val="24"/>
              </w:rPr>
              <w:t xml:space="preserve"> (2018, </w:t>
            </w:r>
            <w:r w:rsidR="008D1B78" w:rsidRPr="00FB2CD2">
              <w:rPr>
                <w:rFonts w:ascii="Times New Roman" w:eastAsia="Times New Roman" w:hAnsi="Times New Roman" w:cs="Times New Roman"/>
                <w:iCs/>
                <w:sz w:val="24"/>
                <w:szCs w:val="24"/>
              </w:rPr>
              <w:t>Module 8</w:t>
            </w:r>
            <w:r w:rsidR="001036BF">
              <w:rPr>
                <w:rFonts w:ascii="Times New Roman" w:eastAsia="Times New Roman" w:hAnsi="Times New Roman" w:cs="Times New Roman"/>
                <w:iCs/>
                <w:sz w:val="24"/>
                <w:szCs w:val="24"/>
              </w:rPr>
              <w:t>)</w:t>
            </w:r>
          </w:p>
        </w:tc>
      </w:tr>
      <w:tr w:rsidR="00FB2CD2" w:rsidRPr="00FB2CD2" w14:paraId="011F847E" w14:textId="77777777" w:rsidTr="00383C7A">
        <w:trPr>
          <w:trHeight w:val="2235"/>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4E6314"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7</w:t>
            </w:r>
          </w:p>
        </w:tc>
        <w:tc>
          <w:tcPr>
            <w:tcW w:w="1269" w:type="pct"/>
            <w:tcBorders>
              <w:top w:val="single" w:sz="4" w:space="0" w:color="000000"/>
              <w:left w:val="single" w:sz="4" w:space="0" w:color="000000"/>
              <w:bottom w:val="single" w:sz="4" w:space="0" w:color="000000"/>
              <w:right w:val="single" w:sz="4" w:space="0" w:color="000000"/>
            </w:tcBorders>
          </w:tcPr>
          <w:p w14:paraId="363BB2E2" w14:textId="00DA7CCB"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Mode awareness for the maladaptive coping modes</w:t>
            </w:r>
          </w:p>
        </w:tc>
        <w:tc>
          <w:tcPr>
            <w:tcW w:w="1083" w:type="pct"/>
            <w:tcBorders>
              <w:top w:val="single" w:sz="4" w:space="0" w:color="000000"/>
              <w:left w:val="single" w:sz="4" w:space="0" w:color="000000"/>
              <w:bottom w:val="single" w:sz="4" w:space="0" w:color="000000"/>
              <w:right w:val="single" w:sz="4" w:space="0" w:color="000000"/>
            </w:tcBorders>
          </w:tcPr>
          <w:p w14:paraId="2B4A5FEB" w14:textId="491465AD"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Exercise 6: Recognizing the Mode Shifts of the Maladaptive Coping Modes</w:t>
            </w:r>
          </w:p>
        </w:tc>
        <w:tc>
          <w:tcPr>
            <w:tcW w:w="2165" w:type="pct"/>
            <w:tcBorders>
              <w:top w:val="single" w:sz="4" w:space="0" w:color="000000"/>
              <w:left w:val="single" w:sz="4" w:space="0" w:color="000000"/>
              <w:bottom w:val="single" w:sz="4" w:space="0" w:color="000000"/>
              <w:right w:val="single" w:sz="4" w:space="0" w:color="000000"/>
            </w:tcBorders>
          </w:tcPr>
          <w:p w14:paraId="77BBF7D4" w14:textId="46BEA8FB" w:rsidR="008D1B78" w:rsidRPr="00FB2CD2" w:rsidRDefault="001036BF" w:rsidP="00E500AB">
            <w:pPr>
              <w:widowControl w:val="0"/>
              <w:adjustRightInd w:val="0"/>
              <w:snapToGrid w:val="0"/>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Farrell et al. (2014</w:t>
            </w:r>
            <w:r w:rsidR="008D1B78" w:rsidRPr="00FB2CD2">
              <w:rPr>
                <w:rFonts w:ascii="Times New Roman" w:eastAsia="Times New Roman" w:hAnsi="Times New Roman" w:cs="Times New Roman"/>
                <w:iCs/>
                <w:sz w:val="24"/>
                <w:szCs w:val="24"/>
              </w:rPr>
              <w:t>, pp. 99</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102</w:t>
            </w:r>
            <w:r w:rsidR="00E500AB">
              <w:rPr>
                <w:rFonts w:ascii="Times New Roman" w:eastAsia="Times New Roman" w:hAnsi="Times New Roman" w:cs="Times New Roman"/>
                <w:iCs/>
                <w:sz w:val="24"/>
                <w:szCs w:val="24"/>
              </w:rPr>
              <w:t xml:space="preserve">); Farrell and Shaw (2018, </w:t>
            </w:r>
            <w:r w:rsidR="00E500AB" w:rsidRPr="00FB2CD2">
              <w:rPr>
                <w:rFonts w:ascii="Times New Roman" w:eastAsia="Times New Roman" w:hAnsi="Times New Roman" w:cs="Times New Roman"/>
                <w:iCs/>
                <w:sz w:val="24"/>
                <w:szCs w:val="24"/>
              </w:rPr>
              <w:t>Module</w:t>
            </w:r>
            <w:r w:rsidR="008D1B78" w:rsidRPr="00FB2CD2">
              <w:rPr>
                <w:rFonts w:ascii="Times New Roman" w:eastAsia="Times New Roman" w:hAnsi="Times New Roman" w:cs="Times New Roman"/>
                <w:iCs/>
                <w:sz w:val="24"/>
                <w:szCs w:val="24"/>
              </w:rPr>
              <w:t xml:space="preserve"> 10</w:t>
            </w:r>
            <w:r w:rsidR="00E500AB">
              <w:rPr>
                <w:rFonts w:ascii="Times New Roman" w:eastAsia="Times New Roman" w:hAnsi="Times New Roman" w:cs="Times New Roman"/>
                <w:iCs/>
                <w:sz w:val="24"/>
                <w:szCs w:val="24"/>
              </w:rPr>
              <w:t>)</w:t>
            </w:r>
          </w:p>
        </w:tc>
      </w:tr>
      <w:tr w:rsidR="00FB2CD2" w:rsidRPr="00FB2CD2" w14:paraId="331E3E28" w14:textId="77777777" w:rsidTr="00383C7A">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312A8EA5"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8</w:t>
            </w:r>
          </w:p>
        </w:tc>
        <w:tc>
          <w:tcPr>
            <w:tcW w:w="1269" w:type="pct"/>
            <w:tcBorders>
              <w:top w:val="single" w:sz="4" w:space="0" w:color="000000"/>
              <w:left w:val="single" w:sz="4" w:space="0" w:color="000000"/>
              <w:bottom w:val="single" w:sz="4" w:space="0" w:color="000000"/>
              <w:right w:val="single" w:sz="4" w:space="0" w:color="000000"/>
            </w:tcBorders>
          </w:tcPr>
          <w:p w14:paraId="48AF249D" w14:textId="5FD25FF6"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Mode awareness for the dysfunctional critic mode</w:t>
            </w:r>
          </w:p>
        </w:tc>
        <w:tc>
          <w:tcPr>
            <w:tcW w:w="1083" w:type="pct"/>
            <w:tcBorders>
              <w:top w:val="single" w:sz="4" w:space="0" w:color="000000"/>
              <w:left w:val="single" w:sz="4" w:space="0" w:color="000000"/>
              <w:bottom w:val="single" w:sz="4" w:space="0" w:color="000000"/>
              <w:right w:val="single" w:sz="4" w:space="0" w:color="000000"/>
            </w:tcBorders>
          </w:tcPr>
          <w:p w14:paraId="021C63C2" w14:textId="4E4FB0A4"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Exercise 7: Identifying the Presence of the </w:t>
            </w:r>
            <w:r w:rsidR="004C1102" w:rsidRPr="00FB2CD2">
              <w:rPr>
                <w:rFonts w:ascii="Times New Roman" w:eastAsia="Times New Roman" w:hAnsi="Times New Roman" w:cs="Times New Roman"/>
                <w:sz w:val="24"/>
                <w:szCs w:val="24"/>
              </w:rPr>
              <w:t xml:space="preserve">Dysfunctional </w:t>
            </w:r>
            <w:r w:rsidRPr="00FB2CD2">
              <w:rPr>
                <w:rFonts w:ascii="Times New Roman" w:eastAsia="Times New Roman" w:hAnsi="Times New Roman" w:cs="Times New Roman"/>
                <w:sz w:val="24"/>
                <w:szCs w:val="24"/>
              </w:rPr>
              <w:t>Critic Mode</w:t>
            </w:r>
          </w:p>
        </w:tc>
        <w:tc>
          <w:tcPr>
            <w:tcW w:w="2165" w:type="pct"/>
            <w:tcBorders>
              <w:top w:val="single" w:sz="4" w:space="0" w:color="000000"/>
              <w:left w:val="single" w:sz="4" w:space="0" w:color="000000"/>
              <w:bottom w:val="single" w:sz="4" w:space="0" w:color="000000"/>
              <w:right w:val="single" w:sz="4" w:space="0" w:color="000000"/>
            </w:tcBorders>
          </w:tcPr>
          <w:p w14:paraId="76303997" w14:textId="24F79EA1" w:rsidR="008D1B78" w:rsidRPr="00FB2CD2" w:rsidRDefault="00D05246" w:rsidP="00F15CCF">
            <w:pPr>
              <w:widowControl w:val="0"/>
              <w:adjustRightInd w:val="0"/>
              <w:snapToGrid w:val="0"/>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Farrell et al. (2014, </w:t>
            </w:r>
            <w:r w:rsidR="008D1B78" w:rsidRPr="00FB2CD2">
              <w:rPr>
                <w:rFonts w:ascii="Times New Roman" w:eastAsia="Times New Roman" w:hAnsi="Times New Roman" w:cs="Times New Roman"/>
                <w:iCs/>
                <w:sz w:val="24"/>
                <w:szCs w:val="24"/>
              </w:rPr>
              <w:t>pp. 103</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110</w:t>
            </w:r>
            <w:r>
              <w:rPr>
                <w:rFonts w:ascii="Times New Roman" w:eastAsia="Times New Roman" w:hAnsi="Times New Roman" w:cs="Times New Roman"/>
                <w:iCs/>
                <w:sz w:val="24"/>
                <w:szCs w:val="24"/>
              </w:rPr>
              <w:t xml:space="preserve">); Young et al. </w:t>
            </w:r>
            <w:r w:rsidR="008354AD">
              <w:rPr>
                <w:rFonts w:ascii="Times New Roman" w:eastAsia="Times New Roman" w:hAnsi="Times New Roman" w:cs="Times New Roman"/>
                <w:iCs/>
                <w:sz w:val="24"/>
                <w:szCs w:val="24"/>
              </w:rPr>
              <w:t xml:space="preserve">(2003, </w:t>
            </w:r>
            <w:r w:rsidR="008D1B78" w:rsidRPr="00FB2CD2">
              <w:rPr>
                <w:rFonts w:ascii="Times New Roman" w:eastAsia="Times New Roman" w:hAnsi="Times New Roman" w:cs="Times New Roman"/>
                <w:iCs/>
                <w:sz w:val="24"/>
                <w:szCs w:val="24"/>
              </w:rPr>
              <w:t>Ch</w:t>
            </w:r>
            <w:r w:rsidR="008354AD">
              <w:rPr>
                <w:rFonts w:ascii="Times New Roman" w:eastAsia="Times New Roman" w:hAnsi="Times New Roman" w:cs="Times New Roman"/>
                <w:iCs/>
                <w:sz w:val="24"/>
                <w:szCs w:val="24"/>
              </w:rPr>
              <w:t xml:space="preserve">apters </w:t>
            </w:r>
            <w:r w:rsidR="008D1B78" w:rsidRPr="00FB2CD2">
              <w:rPr>
                <w:rFonts w:ascii="Times New Roman" w:eastAsia="Times New Roman" w:hAnsi="Times New Roman" w:cs="Times New Roman"/>
                <w:iCs/>
                <w:sz w:val="24"/>
                <w:szCs w:val="24"/>
              </w:rPr>
              <w:t>1</w:t>
            </w:r>
            <w:r w:rsidR="008354AD">
              <w:rPr>
                <w:rFonts w:ascii="Times New Roman" w:eastAsia="Times New Roman" w:hAnsi="Times New Roman" w:cs="Times New Roman"/>
                <w:iCs/>
                <w:sz w:val="24"/>
                <w:szCs w:val="24"/>
              </w:rPr>
              <w:t xml:space="preserve">&amp; </w:t>
            </w:r>
            <w:r w:rsidR="008D1B78" w:rsidRPr="00FB2CD2">
              <w:rPr>
                <w:rFonts w:ascii="Times New Roman" w:eastAsia="Times New Roman" w:hAnsi="Times New Roman" w:cs="Times New Roman"/>
                <w:iCs/>
                <w:sz w:val="24"/>
                <w:szCs w:val="24"/>
              </w:rPr>
              <w:t>2, pp. 4</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76</w:t>
            </w:r>
            <w:r w:rsidR="008354AD">
              <w:rPr>
                <w:rFonts w:ascii="Times New Roman" w:eastAsia="Times New Roman" w:hAnsi="Times New Roman" w:cs="Times New Roman"/>
                <w:iCs/>
                <w:sz w:val="24"/>
                <w:szCs w:val="24"/>
              </w:rPr>
              <w:t xml:space="preserve">); </w:t>
            </w:r>
            <w:r w:rsidR="009F28C5">
              <w:rPr>
                <w:rFonts w:ascii="Times New Roman" w:eastAsia="Times New Roman" w:hAnsi="Times New Roman" w:cs="Times New Roman"/>
                <w:iCs/>
                <w:sz w:val="24"/>
                <w:szCs w:val="24"/>
              </w:rPr>
              <w:t>Farrell and Shaw (2018</w:t>
            </w:r>
            <w:r w:rsidR="00F15CCF">
              <w:rPr>
                <w:rFonts w:ascii="Times New Roman" w:eastAsia="Times New Roman" w:hAnsi="Times New Roman" w:cs="Times New Roman"/>
                <w:iCs/>
                <w:sz w:val="24"/>
                <w:szCs w:val="24"/>
              </w:rPr>
              <w:t xml:space="preserve">, </w:t>
            </w:r>
            <w:r w:rsidR="008D1B78" w:rsidRPr="00FB2CD2">
              <w:rPr>
                <w:rFonts w:ascii="Times New Roman" w:eastAsia="Times New Roman" w:hAnsi="Times New Roman" w:cs="Times New Roman"/>
                <w:iCs/>
                <w:sz w:val="24"/>
                <w:szCs w:val="24"/>
              </w:rPr>
              <w:t>Module 5</w:t>
            </w:r>
            <w:r w:rsidR="00F15CCF">
              <w:rPr>
                <w:rFonts w:ascii="Times New Roman" w:eastAsia="Times New Roman" w:hAnsi="Times New Roman" w:cs="Times New Roman"/>
                <w:iCs/>
                <w:sz w:val="24"/>
                <w:szCs w:val="24"/>
              </w:rPr>
              <w:t>)</w:t>
            </w:r>
          </w:p>
        </w:tc>
      </w:tr>
      <w:tr w:rsidR="00FB2CD2" w:rsidRPr="00FB2CD2" w14:paraId="513FB35E" w14:textId="77777777" w:rsidTr="00383C7A">
        <w:trPr>
          <w:trHeight w:val="682"/>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2A435861"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9</w:t>
            </w:r>
          </w:p>
        </w:tc>
        <w:tc>
          <w:tcPr>
            <w:tcW w:w="1269" w:type="pct"/>
            <w:tcBorders>
              <w:top w:val="single" w:sz="4" w:space="0" w:color="000000"/>
              <w:left w:val="single" w:sz="4" w:space="0" w:color="000000"/>
              <w:bottom w:val="single" w:sz="4" w:space="0" w:color="000000"/>
              <w:right w:val="single" w:sz="4" w:space="0" w:color="000000"/>
            </w:tcBorders>
          </w:tcPr>
          <w:p w14:paraId="74A23E87" w14:textId="54552BF6"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First case conceptualization due (Problem Analysis Plan and Mode Map), self-evaluation, self-reflection</w:t>
            </w:r>
          </w:p>
        </w:tc>
        <w:tc>
          <w:tcPr>
            <w:tcW w:w="1083" w:type="pct"/>
            <w:tcBorders>
              <w:top w:val="single" w:sz="4" w:space="0" w:color="000000"/>
              <w:left w:val="single" w:sz="4" w:space="0" w:color="000000"/>
              <w:bottom w:val="single" w:sz="4" w:space="0" w:color="000000"/>
              <w:right w:val="single" w:sz="4" w:space="0" w:color="000000"/>
            </w:tcBorders>
          </w:tcPr>
          <w:p w14:paraId="0F45B137"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Exercise 14: Mock Schema Therapy Sessions</w:t>
            </w:r>
          </w:p>
        </w:tc>
        <w:tc>
          <w:tcPr>
            <w:tcW w:w="2165" w:type="pct"/>
            <w:tcBorders>
              <w:top w:val="single" w:sz="4" w:space="0" w:color="000000"/>
              <w:left w:val="single" w:sz="4" w:space="0" w:color="000000"/>
              <w:bottom w:val="single" w:sz="4" w:space="0" w:color="000000"/>
              <w:right w:val="single" w:sz="4" w:space="0" w:color="000000"/>
            </w:tcBorders>
          </w:tcPr>
          <w:p w14:paraId="08EB9855" w14:textId="274606C8" w:rsidR="008D1B78" w:rsidRPr="00FB2CD2" w:rsidRDefault="00ED4D32" w:rsidP="00B75193">
            <w:pPr>
              <w:widowControl w:val="0"/>
              <w:adjustRightInd w:val="0"/>
              <w:snapToGrid w:val="0"/>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Farrell et al. (2014, </w:t>
            </w:r>
            <w:r w:rsidR="008D1B78" w:rsidRPr="00FB2CD2">
              <w:rPr>
                <w:rFonts w:ascii="Times New Roman" w:eastAsia="Times New Roman" w:hAnsi="Times New Roman" w:cs="Times New Roman"/>
                <w:iCs/>
                <w:sz w:val="24"/>
                <w:szCs w:val="24"/>
              </w:rPr>
              <w:t>pp. 292</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316</w:t>
            </w:r>
            <w:r>
              <w:rPr>
                <w:rFonts w:ascii="Times New Roman" w:eastAsia="Times New Roman" w:hAnsi="Times New Roman" w:cs="Times New Roman"/>
                <w:iCs/>
                <w:sz w:val="24"/>
                <w:szCs w:val="24"/>
              </w:rPr>
              <w:t xml:space="preserve">); </w:t>
            </w:r>
            <w:r w:rsidR="00B75193">
              <w:rPr>
                <w:rFonts w:ascii="Times New Roman" w:eastAsia="Times New Roman" w:hAnsi="Times New Roman" w:cs="Times New Roman"/>
                <w:iCs/>
                <w:sz w:val="24"/>
                <w:szCs w:val="24"/>
              </w:rPr>
              <w:t xml:space="preserve">Farrell and Shaw (2018, </w:t>
            </w:r>
            <w:r w:rsidR="008D1B78" w:rsidRPr="00FB2CD2">
              <w:rPr>
                <w:rFonts w:ascii="Times New Roman" w:eastAsia="Times New Roman" w:hAnsi="Times New Roman" w:cs="Times New Roman"/>
                <w:iCs/>
                <w:sz w:val="24"/>
                <w:szCs w:val="24"/>
              </w:rPr>
              <w:t>Modules 14 &amp; 15</w:t>
            </w:r>
            <w:r w:rsidR="00B75193">
              <w:rPr>
                <w:rFonts w:ascii="Times New Roman" w:eastAsia="Times New Roman" w:hAnsi="Times New Roman" w:cs="Times New Roman"/>
                <w:iCs/>
                <w:sz w:val="24"/>
                <w:szCs w:val="24"/>
              </w:rPr>
              <w:t>)</w:t>
            </w:r>
          </w:p>
        </w:tc>
      </w:tr>
      <w:tr w:rsidR="00FB2CD2" w:rsidRPr="00FB2CD2" w14:paraId="471B6203" w14:textId="77777777" w:rsidTr="00383C7A">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13D109B9"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10</w:t>
            </w:r>
          </w:p>
        </w:tc>
        <w:tc>
          <w:tcPr>
            <w:tcW w:w="1269" w:type="pct"/>
            <w:tcBorders>
              <w:top w:val="single" w:sz="4" w:space="0" w:color="000000"/>
              <w:left w:val="single" w:sz="4" w:space="0" w:color="000000"/>
              <w:bottom w:val="single" w:sz="4" w:space="0" w:color="000000"/>
              <w:right w:val="single" w:sz="4" w:space="0" w:color="000000"/>
            </w:tcBorders>
          </w:tcPr>
          <w:p w14:paraId="556EB940" w14:textId="58BBFCD1"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Mode awareness for the </w:t>
            </w:r>
            <w:r w:rsidR="004F0A61">
              <w:rPr>
                <w:rFonts w:ascii="Times New Roman" w:eastAsia="Times New Roman" w:hAnsi="Times New Roman" w:cs="Times New Roman"/>
                <w:sz w:val="24"/>
                <w:szCs w:val="24"/>
              </w:rPr>
              <w:t xml:space="preserve">angry and </w:t>
            </w:r>
            <w:r w:rsidRPr="00FB2CD2">
              <w:rPr>
                <w:rFonts w:ascii="Times New Roman" w:eastAsia="Times New Roman" w:hAnsi="Times New Roman" w:cs="Times New Roman"/>
                <w:sz w:val="24"/>
                <w:szCs w:val="24"/>
              </w:rPr>
              <w:t>vulnerable child modes</w:t>
            </w:r>
          </w:p>
        </w:tc>
        <w:tc>
          <w:tcPr>
            <w:tcW w:w="1083" w:type="pct"/>
            <w:tcBorders>
              <w:top w:val="single" w:sz="4" w:space="0" w:color="000000"/>
              <w:left w:val="single" w:sz="4" w:space="0" w:color="000000"/>
              <w:bottom w:val="single" w:sz="4" w:space="0" w:color="000000"/>
              <w:right w:val="single" w:sz="4" w:space="0" w:color="000000"/>
            </w:tcBorders>
          </w:tcPr>
          <w:p w14:paraId="13C5AB30" w14:textId="148B4D0A"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Exercise 8: Identifying the Presence of the </w:t>
            </w:r>
            <w:r w:rsidR="00FB1D9E">
              <w:rPr>
                <w:rFonts w:ascii="Times New Roman" w:eastAsia="Times New Roman" w:hAnsi="Times New Roman" w:cs="Times New Roman"/>
                <w:sz w:val="24"/>
                <w:szCs w:val="24"/>
              </w:rPr>
              <w:t xml:space="preserve">Angry and </w:t>
            </w:r>
            <w:r w:rsidRPr="00FB2CD2">
              <w:rPr>
                <w:rFonts w:ascii="Times New Roman" w:eastAsia="Times New Roman" w:hAnsi="Times New Roman" w:cs="Times New Roman"/>
                <w:sz w:val="24"/>
                <w:szCs w:val="24"/>
              </w:rPr>
              <w:t>Vulnerable Child Modes</w:t>
            </w:r>
          </w:p>
        </w:tc>
        <w:tc>
          <w:tcPr>
            <w:tcW w:w="2165" w:type="pct"/>
            <w:tcBorders>
              <w:top w:val="single" w:sz="4" w:space="0" w:color="000000"/>
              <w:left w:val="single" w:sz="4" w:space="0" w:color="000000"/>
              <w:bottom w:val="single" w:sz="4" w:space="0" w:color="000000"/>
              <w:right w:val="single" w:sz="4" w:space="0" w:color="000000"/>
            </w:tcBorders>
          </w:tcPr>
          <w:p w14:paraId="039D5D92" w14:textId="20BD540E" w:rsidR="008D1B78" w:rsidRPr="00FB2CD2" w:rsidRDefault="0012693F" w:rsidP="00AA33AF">
            <w:pPr>
              <w:widowControl w:val="0"/>
              <w:adjustRightInd w:val="0"/>
              <w:snapToGrid w:val="0"/>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Farrell et al. (2014</w:t>
            </w:r>
            <w:r w:rsidR="008D1B78" w:rsidRPr="00FB2CD2">
              <w:rPr>
                <w:rFonts w:ascii="Times New Roman" w:eastAsia="Times New Roman" w:hAnsi="Times New Roman" w:cs="Times New Roman"/>
                <w:iCs/>
                <w:sz w:val="24"/>
                <w:szCs w:val="24"/>
              </w:rPr>
              <w:t>, pp. 10</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15</w:t>
            </w:r>
            <w:r>
              <w:rPr>
                <w:rFonts w:ascii="Times New Roman" w:eastAsia="Times New Roman" w:hAnsi="Times New Roman" w:cs="Times New Roman"/>
                <w:iCs/>
                <w:sz w:val="24"/>
                <w:szCs w:val="24"/>
              </w:rPr>
              <w:t xml:space="preserve">); </w:t>
            </w:r>
            <w:r w:rsidR="00AA33AF" w:rsidRPr="00FB2CD2">
              <w:rPr>
                <w:rFonts w:ascii="Times New Roman" w:eastAsia="Times New Roman" w:hAnsi="Times New Roman" w:cs="Times New Roman"/>
                <w:sz w:val="24"/>
                <w:szCs w:val="24"/>
              </w:rPr>
              <w:t>Roediger</w:t>
            </w:r>
            <w:r w:rsidR="00AA33AF">
              <w:rPr>
                <w:rFonts w:ascii="Times New Roman" w:eastAsia="Times New Roman" w:hAnsi="Times New Roman" w:cs="Times New Roman"/>
                <w:sz w:val="24"/>
                <w:szCs w:val="24"/>
              </w:rPr>
              <w:t xml:space="preserve"> et al. (2018, </w:t>
            </w:r>
            <w:r w:rsidR="008D1B78" w:rsidRPr="00FB2CD2">
              <w:rPr>
                <w:rFonts w:ascii="Times New Roman" w:eastAsia="Times New Roman" w:hAnsi="Times New Roman" w:cs="Times New Roman"/>
                <w:iCs/>
                <w:sz w:val="24"/>
                <w:szCs w:val="24"/>
              </w:rPr>
              <w:t>pp. 119</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122</w:t>
            </w:r>
            <w:r w:rsidR="00B51395">
              <w:rPr>
                <w:rFonts w:ascii="Times New Roman" w:eastAsia="Times New Roman" w:hAnsi="Times New Roman" w:cs="Times New Roman"/>
                <w:iCs/>
                <w:sz w:val="24"/>
                <w:szCs w:val="24"/>
              </w:rPr>
              <w:t>)</w:t>
            </w:r>
          </w:p>
        </w:tc>
      </w:tr>
      <w:tr w:rsidR="00FB2CD2" w:rsidRPr="00FB2CD2" w14:paraId="6B446362" w14:textId="77777777" w:rsidTr="00383C7A">
        <w:trPr>
          <w:trHeight w:val="2129"/>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08BDADF"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11</w:t>
            </w:r>
          </w:p>
        </w:tc>
        <w:tc>
          <w:tcPr>
            <w:tcW w:w="1269" w:type="pct"/>
            <w:tcBorders>
              <w:top w:val="single" w:sz="4" w:space="0" w:color="000000"/>
              <w:left w:val="single" w:sz="4" w:space="0" w:color="000000"/>
              <w:bottom w:val="single" w:sz="4" w:space="0" w:color="000000"/>
              <w:right w:val="single" w:sz="4" w:space="0" w:color="000000"/>
            </w:tcBorders>
          </w:tcPr>
          <w:p w14:paraId="10583EF5" w14:textId="2E9A3D45"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Limited reparenting, corrective emotional experiences for the child modes</w:t>
            </w:r>
          </w:p>
        </w:tc>
        <w:tc>
          <w:tcPr>
            <w:tcW w:w="1083" w:type="pct"/>
            <w:tcBorders>
              <w:top w:val="single" w:sz="4" w:space="0" w:color="000000"/>
              <w:left w:val="single" w:sz="4" w:space="0" w:color="000000"/>
              <w:bottom w:val="single" w:sz="4" w:space="0" w:color="000000"/>
              <w:right w:val="single" w:sz="4" w:space="0" w:color="000000"/>
            </w:tcBorders>
          </w:tcPr>
          <w:p w14:paraId="2473FB59" w14:textId="0877773D"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Exercise 9: Limited Reparenting for the Angry and Vulnerable Child Modes</w:t>
            </w:r>
          </w:p>
        </w:tc>
        <w:tc>
          <w:tcPr>
            <w:tcW w:w="2165" w:type="pct"/>
            <w:tcBorders>
              <w:top w:val="single" w:sz="4" w:space="0" w:color="000000"/>
              <w:left w:val="single" w:sz="4" w:space="0" w:color="000000"/>
              <w:bottom w:val="single" w:sz="4" w:space="0" w:color="000000"/>
              <w:right w:val="single" w:sz="4" w:space="0" w:color="000000"/>
            </w:tcBorders>
          </w:tcPr>
          <w:p w14:paraId="58F933C8" w14:textId="57FE47FF" w:rsidR="008D1B78" w:rsidRPr="00FB2CD2" w:rsidRDefault="00EB406B" w:rsidP="0092685F">
            <w:pPr>
              <w:widowControl w:val="0"/>
              <w:adjustRightInd w:val="0"/>
              <w:snapToGrid w:val="0"/>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Farrell et al. (2014, </w:t>
            </w:r>
            <w:r w:rsidR="008D1B78" w:rsidRPr="00FB2CD2">
              <w:rPr>
                <w:rFonts w:ascii="Times New Roman" w:eastAsia="Times New Roman" w:hAnsi="Times New Roman" w:cs="Times New Roman"/>
                <w:iCs/>
                <w:sz w:val="24"/>
                <w:szCs w:val="24"/>
              </w:rPr>
              <w:t>pp. 280</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291</w:t>
            </w:r>
            <w:r>
              <w:rPr>
                <w:rFonts w:ascii="Times New Roman" w:eastAsia="Times New Roman" w:hAnsi="Times New Roman" w:cs="Times New Roman"/>
                <w:iCs/>
                <w:sz w:val="24"/>
                <w:szCs w:val="24"/>
              </w:rPr>
              <w:t>); Farrell and Shaw</w:t>
            </w:r>
            <w:r w:rsidR="00F7006B">
              <w:rPr>
                <w:rFonts w:ascii="Times New Roman" w:eastAsia="Times New Roman" w:hAnsi="Times New Roman" w:cs="Times New Roman"/>
                <w:iCs/>
                <w:sz w:val="24"/>
                <w:szCs w:val="24"/>
              </w:rPr>
              <w:t xml:space="preserve"> (2018, </w:t>
            </w:r>
            <w:r w:rsidR="008D1B78" w:rsidRPr="00FB2CD2">
              <w:rPr>
                <w:rFonts w:ascii="Times New Roman" w:eastAsia="Times New Roman" w:hAnsi="Times New Roman" w:cs="Times New Roman"/>
                <w:iCs/>
                <w:sz w:val="24"/>
                <w:szCs w:val="24"/>
              </w:rPr>
              <w:t>Module 11</w:t>
            </w:r>
            <w:r w:rsidR="00F7006B">
              <w:rPr>
                <w:rFonts w:ascii="Times New Roman" w:eastAsia="Times New Roman" w:hAnsi="Times New Roman" w:cs="Times New Roman"/>
                <w:iCs/>
                <w:sz w:val="24"/>
                <w:szCs w:val="24"/>
              </w:rPr>
              <w:t xml:space="preserve">); Behary (2021, </w:t>
            </w:r>
            <w:r w:rsidR="008D1B78" w:rsidRPr="00FB2CD2">
              <w:rPr>
                <w:rFonts w:ascii="Times New Roman" w:eastAsia="Times New Roman" w:hAnsi="Times New Roman" w:cs="Times New Roman"/>
                <w:iCs/>
                <w:sz w:val="24"/>
                <w:szCs w:val="24"/>
              </w:rPr>
              <w:t>Ch</w:t>
            </w:r>
            <w:r w:rsidR="00F7006B">
              <w:rPr>
                <w:rFonts w:ascii="Times New Roman" w:eastAsia="Times New Roman" w:hAnsi="Times New Roman" w:cs="Times New Roman"/>
                <w:iCs/>
                <w:sz w:val="24"/>
                <w:szCs w:val="24"/>
              </w:rPr>
              <w:t xml:space="preserve">apters </w:t>
            </w:r>
            <w:r w:rsidR="008D1B78" w:rsidRPr="00FB2CD2">
              <w:rPr>
                <w:rFonts w:ascii="Times New Roman" w:eastAsia="Times New Roman" w:hAnsi="Times New Roman" w:cs="Times New Roman"/>
                <w:iCs/>
                <w:sz w:val="24"/>
                <w:szCs w:val="24"/>
              </w:rPr>
              <w:t>7</w:t>
            </w:r>
            <w:r w:rsidR="00F7006B">
              <w:rPr>
                <w:rFonts w:ascii="Times New Roman" w:eastAsia="Times New Roman" w:hAnsi="Times New Roman" w:cs="Times New Roman"/>
                <w:iCs/>
                <w:sz w:val="24"/>
                <w:szCs w:val="24"/>
              </w:rPr>
              <w:t xml:space="preserve"> &amp; </w:t>
            </w:r>
            <w:r w:rsidR="008D1B78" w:rsidRPr="00FB2CD2">
              <w:rPr>
                <w:rFonts w:ascii="Times New Roman" w:eastAsia="Times New Roman" w:hAnsi="Times New Roman" w:cs="Times New Roman"/>
                <w:iCs/>
                <w:sz w:val="24"/>
                <w:szCs w:val="24"/>
              </w:rPr>
              <w:t>9</w:t>
            </w:r>
            <w:r w:rsidR="00F7006B">
              <w:rPr>
                <w:rFonts w:ascii="Times New Roman" w:eastAsia="Times New Roman" w:hAnsi="Times New Roman" w:cs="Times New Roman"/>
                <w:iCs/>
                <w:sz w:val="24"/>
                <w:szCs w:val="24"/>
              </w:rPr>
              <w:t xml:space="preserve">); </w:t>
            </w:r>
            <w:r w:rsidR="0092685F">
              <w:rPr>
                <w:rFonts w:ascii="Times New Roman" w:eastAsia="Times New Roman" w:hAnsi="Times New Roman" w:cs="Times New Roman"/>
                <w:iCs/>
                <w:sz w:val="24"/>
                <w:szCs w:val="24"/>
              </w:rPr>
              <w:t xml:space="preserve">Behary (2020, </w:t>
            </w:r>
            <w:r w:rsidR="008D1B78" w:rsidRPr="00FB2CD2">
              <w:rPr>
                <w:rFonts w:ascii="Times New Roman" w:eastAsia="Times New Roman" w:hAnsi="Times New Roman" w:cs="Times New Roman"/>
                <w:iCs/>
                <w:sz w:val="24"/>
                <w:szCs w:val="24"/>
              </w:rPr>
              <w:t>pp. 227</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237</w:t>
            </w:r>
            <w:r w:rsidR="0092685F">
              <w:rPr>
                <w:rFonts w:ascii="Times New Roman" w:eastAsia="Times New Roman" w:hAnsi="Times New Roman" w:cs="Times New Roman"/>
                <w:iCs/>
                <w:sz w:val="24"/>
                <w:szCs w:val="24"/>
              </w:rPr>
              <w:t>)</w:t>
            </w:r>
          </w:p>
        </w:tc>
      </w:tr>
      <w:tr w:rsidR="00FB2CD2" w:rsidRPr="00FB2CD2" w14:paraId="13C132EC" w14:textId="77777777" w:rsidTr="00383C7A">
        <w:trPr>
          <w:trHeight w:val="693"/>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39A59DBD"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12</w:t>
            </w:r>
          </w:p>
        </w:tc>
        <w:tc>
          <w:tcPr>
            <w:tcW w:w="1269" w:type="pct"/>
            <w:tcBorders>
              <w:top w:val="single" w:sz="4" w:space="0" w:color="000000"/>
              <w:left w:val="single" w:sz="4" w:space="0" w:color="000000"/>
              <w:bottom w:val="single" w:sz="4" w:space="0" w:color="000000"/>
              <w:right w:val="single" w:sz="4" w:space="0" w:color="000000"/>
            </w:tcBorders>
          </w:tcPr>
          <w:p w14:paraId="21A12E4F"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Limited reparenting to challenge the dysfunctional critic mode</w:t>
            </w:r>
          </w:p>
        </w:tc>
        <w:tc>
          <w:tcPr>
            <w:tcW w:w="1083" w:type="pct"/>
            <w:tcBorders>
              <w:top w:val="single" w:sz="4" w:space="0" w:color="000000"/>
              <w:left w:val="single" w:sz="4" w:space="0" w:color="000000"/>
              <w:bottom w:val="single" w:sz="4" w:space="0" w:color="000000"/>
              <w:right w:val="single" w:sz="4" w:space="0" w:color="000000"/>
            </w:tcBorders>
          </w:tcPr>
          <w:p w14:paraId="3F7A4D96" w14:textId="7892D8B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Exercise 10: Limited Reparenting for the </w:t>
            </w:r>
            <w:r w:rsidR="004C1102" w:rsidRPr="00FB2CD2">
              <w:rPr>
                <w:rFonts w:ascii="Times New Roman" w:eastAsia="Times New Roman" w:hAnsi="Times New Roman" w:cs="Times New Roman"/>
                <w:sz w:val="24"/>
                <w:szCs w:val="24"/>
              </w:rPr>
              <w:t xml:space="preserve">Dysfunctional </w:t>
            </w:r>
            <w:r w:rsidRPr="00FB2CD2">
              <w:rPr>
                <w:rFonts w:ascii="Times New Roman" w:eastAsia="Times New Roman" w:hAnsi="Times New Roman" w:cs="Times New Roman"/>
                <w:sz w:val="24"/>
                <w:szCs w:val="24"/>
              </w:rPr>
              <w:t>Critic Mode</w:t>
            </w:r>
          </w:p>
        </w:tc>
        <w:tc>
          <w:tcPr>
            <w:tcW w:w="2165" w:type="pct"/>
            <w:tcBorders>
              <w:top w:val="single" w:sz="4" w:space="0" w:color="000000"/>
              <w:left w:val="single" w:sz="4" w:space="0" w:color="000000"/>
              <w:bottom w:val="single" w:sz="4" w:space="0" w:color="000000"/>
              <w:right w:val="single" w:sz="4" w:space="0" w:color="000000"/>
            </w:tcBorders>
          </w:tcPr>
          <w:p w14:paraId="198B657D" w14:textId="4A9D0F61" w:rsidR="008D1B78" w:rsidRPr="00FB2CD2" w:rsidRDefault="009C1D43" w:rsidP="00395ACC">
            <w:pPr>
              <w:widowControl w:val="0"/>
              <w:adjustRightInd w:val="0"/>
              <w:snapToGrid w:val="0"/>
              <w:spacing w:line="480" w:lineRule="auto"/>
              <w:rPr>
                <w:rFonts w:ascii="Times New Roman" w:eastAsia="Times New Roman" w:hAnsi="Times New Roman" w:cs="Times New Roman"/>
                <w:iCs/>
                <w:sz w:val="24"/>
                <w:szCs w:val="24"/>
              </w:rPr>
            </w:pPr>
            <w:r w:rsidRPr="00FB2CD2">
              <w:rPr>
                <w:rFonts w:ascii="Times New Roman" w:eastAsia="Times New Roman" w:hAnsi="Times New Roman" w:cs="Times New Roman"/>
                <w:sz w:val="24"/>
                <w:szCs w:val="24"/>
              </w:rPr>
              <w:t>Roediger</w:t>
            </w:r>
            <w:r w:rsidRPr="00FB2CD2">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et al. (2018, </w:t>
            </w:r>
            <w:r w:rsidR="008D1B78" w:rsidRPr="00FB2CD2">
              <w:rPr>
                <w:rFonts w:ascii="Times New Roman" w:eastAsia="Times New Roman" w:hAnsi="Times New Roman" w:cs="Times New Roman"/>
                <w:iCs/>
                <w:sz w:val="24"/>
                <w:szCs w:val="24"/>
              </w:rPr>
              <w:t>pp. 112</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119</w:t>
            </w:r>
            <w:r w:rsidR="00464A66">
              <w:rPr>
                <w:rFonts w:ascii="Times New Roman" w:eastAsia="Times New Roman" w:hAnsi="Times New Roman" w:cs="Times New Roman"/>
                <w:iCs/>
                <w:sz w:val="24"/>
                <w:szCs w:val="24"/>
              </w:rPr>
              <w:t xml:space="preserve">); Farrell </w:t>
            </w:r>
            <w:r w:rsidR="009E7AD4">
              <w:rPr>
                <w:rFonts w:ascii="Times New Roman" w:eastAsia="Times New Roman" w:hAnsi="Times New Roman" w:cs="Times New Roman"/>
                <w:iCs/>
                <w:sz w:val="24"/>
                <w:szCs w:val="24"/>
              </w:rPr>
              <w:t>e</w:t>
            </w:r>
            <w:r w:rsidR="00464A66">
              <w:rPr>
                <w:rFonts w:ascii="Times New Roman" w:eastAsia="Times New Roman" w:hAnsi="Times New Roman" w:cs="Times New Roman"/>
                <w:iCs/>
                <w:sz w:val="24"/>
                <w:szCs w:val="24"/>
              </w:rPr>
              <w:t>t al. (2014,</w:t>
            </w:r>
            <w:r w:rsidR="009E7AD4">
              <w:rPr>
                <w:rFonts w:ascii="Times New Roman" w:eastAsia="Times New Roman" w:hAnsi="Times New Roman" w:cs="Times New Roman"/>
                <w:iCs/>
                <w:sz w:val="24"/>
                <w:szCs w:val="24"/>
              </w:rPr>
              <w:t xml:space="preserve"> </w:t>
            </w:r>
            <w:r w:rsidR="008D1B78" w:rsidRPr="00FB2CD2">
              <w:rPr>
                <w:rFonts w:ascii="Times New Roman" w:eastAsia="Times New Roman" w:hAnsi="Times New Roman" w:cs="Times New Roman"/>
                <w:iCs/>
                <w:sz w:val="24"/>
                <w:szCs w:val="24"/>
              </w:rPr>
              <w:t>pp. 267</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280</w:t>
            </w:r>
            <w:r w:rsidR="009E7AD4">
              <w:rPr>
                <w:rFonts w:ascii="Times New Roman" w:eastAsia="Times New Roman" w:hAnsi="Times New Roman" w:cs="Times New Roman"/>
                <w:iCs/>
                <w:sz w:val="24"/>
                <w:szCs w:val="24"/>
              </w:rPr>
              <w:t xml:space="preserve">); Behary and </w:t>
            </w:r>
            <w:proofErr w:type="spellStart"/>
            <w:r w:rsidR="00395ACC">
              <w:rPr>
                <w:rFonts w:ascii="Times New Roman" w:eastAsia="Times New Roman" w:hAnsi="Times New Roman" w:cs="Times New Roman"/>
                <w:iCs/>
                <w:sz w:val="24"/>
                <w:szCs w:val="24"/>
              </w:rPr>
              <w:t>Dieckmann</w:t>
            </w:r>
            <w:proofErr w:type="spellEnd"/>
            <w:r w:rsidR="00395ACC">
              <w:rPr>
                <w:rFonts w:ascii="Times New Roman" w:eastAsia="Times New Roman" w:hAnsi="Times New Roman" w:cs="Times New Roman"/>
                <w:iCs/>
                <w:sz w:val="24"/>
                <w:szCs w:val="24"/>
              </w:rPr>
              <w:t xml:space="preserve"> (2013, </w:t>
            </w:r>
            <w:r w:rsidR="008D1B78" w:rsidRPr="00FB2CD2">
              <w:rPr>
                <w:rFonts w:ascii="Times New Roman" w:eastAsia="Times New Roman" w:hAnsi="Times New Roman" w:cs="Times New Roman"/>
                <w:iCs/>
                <w:sz w:val="24"/>
                <w:szCs w:val="24"/>
              </w:rPr>
              <w:t>Ch</w:t>
            </w:r>
            <w:r w:rsidR="00395ACC">
              <w:rPr>
                <w:rFonts w:ascii="Times New Roman" w:eastAsia="Times New Roman" w:hAnsi="Times New Roman" w:cs="Times New Roman"/>
                <w:iCs/>
                <w:sz w:val="24"/>
                <w:szCs w:val="24"/>
              </w:rPr>
              <w:t>apter</w:t>
            </w:r>
            <w:r w:rsidR="008D1B78" w:rsidRPr="00FB2CD2">
              <w:rPr>
                <w:rFonts w:ascii="Times New Roman" w:eastAsia="Times New Roman" w:hAnsi="Times New Roman" w:cs="Times New Roman"/>
                <w:iCs/>
                <w:sz w:val="24"/>
                <w:szCs w:val="24"/>
              </w:rPr>
              <w:t xml:space="preserve"> 17</w:t>
            </w:r>
            <w:r w:rsidR="00395ACC">
              <w:rPr>
                <w:rFonts w:ascii="Times New Roman" w:eastAsia="Times New Roman" w:hAnsi="Times New Roman" w:cs="Times New Roman"/>
                <w:iCs/>
                <w:sz w:val="24"/>
                <w:szCs w:val="24"/>
              </w:rPr>
              <w:t>)</w:t>
            </w:r>
          </w:p>
        </w:tc>
      </w:tr>
      <w:tr w:rsidR="00FB2CD2" w:rsidRPr="00FB2CD2" w14:paraId="1A698CDA" w14:textId="77777777" w:rsidTr="00383C7A">
        <w:trPr>
          <w:trHeight w:val="985"/>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75CB3849"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13</w:t>
            </w:r>
          </w:p>
        </w:tc>
        <w:tc>
          <w:tcPr>
            <w:tcW w:w="1269" w:type="pct"/>
            <w:tcBorders>
              <w:top w:val="single" w:sz="4" w:space="0" w:color="000000"/>
              <w:left w:val="single" w:sz="4" w:space="0" w:color="000000"/>
              <w:bottom w:val="single" w:sz="4" w:space="0" w:color="000000"/>
              <w:right w:val="single" w:sz="4" w:space="0" w:color="000000"/>
            </w:tcBorders>
          </w:tcPr>
          <w:p w14:paraId="103B3D56"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Empathic confrontation </w:t>
            </w:r>
          </w:p>
        </w:tc>
        <w:tc>
          <w:tcPr>
            <w:tcW w:w="1083" w:type="pct"/>
            <w:tcBorders>
              <w:top w:val="single" w:sz="4" w:space="0" w:color="000000"/>
              <w:left w:val="single" w:sz="4" w:space="0" w:color="000000"/>
              <w:bottom w:val="single" w:sz="4" w:space="0" w:color="000000"/>
              <w:right w:val="single" w:sz="4" w:space="0" w:color="000000"/>
            </w:tcBorders>
          </w:tcPr>
          <w:p w14:paraId="4BACC69C" w14:textId="487663BD"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Exercise 11: </w:t>
            </w:r>
            <w:r w:rsidR="008A5F08" w:rsidRPr="00FB2CD2">
              <w:rPr>
                <w:rFonts w:ascii="Times New Roman" w:eastAsia="Times New Roman" w:hAnsi="Times New Roman" w:cs="Times New Roman"/>
                <w:sz w:val="24"/>
                <w:szCs w:val="24"/>
              </w:rPr>
              <w:t>Limited Reparenting for the Maladaptive Coping Modes: Empathic Confrontation</w:t>
            </w:r>
          </w:p>
        </w:tc>
        <w:tc>
          <w:tcPr>
            <w:tcW w:w="2165" w:type="pct"/>
            <w:tcBorders>
              <w:top w:val="single" w:sz="4" w:space="0" w:color="000000"/>
              <w:left w:val="single" w:sz="4" w:space="0" w:color="000000"/>
              <w:bottom w:val="single" w:sz="4" w:space="0" w:color="000000"/>
              <w:right w:val="single" w:sz="4" w:space="0" w:color="000000"/>
            </w:tcBorders>
          </w:tcPr>
          <w:p w14:paraId="0D97FA49" w14:textId="40380201" w:rsidR="008D1B78" w:rsidRPr="00FB2CD2" w:rsidRDefault="009D0C2F" w:rsidP="0024083E">
            <w:pPr>
              <w:widowControl w:val="0"/>
              <w:adjustRightInd w:val="0"/>
              <w:snapToGrid w:val="0"/>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Young et al. (2003, </w:t>
            </w:r>
            <w:r w:rsidR="008D1B78" w:rsidRPr="00FB2CD2">
              <w:rPr>
                <w:rFonts w:ascii="Times New Roman" w:eastAsia="Times New Roman" w:hAnsi="Times New Roman" w:cs="Times New Roman"/>
                <w:iCs/>
                <w:sz w:val="24"/>
                <w:szCs w:val="24"/>
              </w:rPr>
              <w:t>Ch</w:t>
            </w:r>
            <w:r>
              <w:rPr>
                <w:rFonts w:ascii="Times New Roman" w:eastAsia="Times New Roman" w:hAnsi="Times New Roman" w:cs="Times New Roman"/>
                <w:iCs/>
                <w:sz w:val="24"/>
                <w:szCs w:val="24"/>
              </w:rPr>
              <w:t>apter 5</w:t>
            </w:r>
            <w:r w:rsidR="008D1B78" w:rsidRPr="00FB2CD2">
              <w:rPr>
                <w:rFonts w:ascii="Times New Roman" w:eastAsia="Times New Roman" w:hAnsi="Times New Roman" w:cs="Times New Roman"/>
                <w:iCs/>
                <w:sz w:val="24"/>
                <w:szCs w:val="24"/>
              </w:rPr>
              <w:t>, pp</w:t>
            </w:r>
            <w:r w:rsidR="00B24515">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 xml:space="preserve"> 146</w:t>
            </w:r>
            <w:r w:rsidR="00AF4CAA">
              <w:rPr>
                <w:rFonts w:ascii="Times New Roman" w:eastAsia="Times New Roman" w:hAnsi="Times New Roman" w:cs="Times New Roman"/>
                <w:iCs/>
                <w:sz w:val="24"/>
                <w:szCs w:val="24"/>
              </w:rPr>
              <w:t>–</w:t>
            </w:r>
            <w:r w:rsidR="008D1B78" w:rsidRPr="00FB2CD2">
              <w:rPr>
                <w:rFonts w:ascii="Times New Roman" w:eastAsia="Times New Roman" w:hAnsi="Times New Roman" w:cs="Times New Roman"/>
                <w:iCs/>
                <w:sz w:val="24"/>
                <w:szCs w:val="24"/>
              </w:rPr>
              <w:t>176</w:t>
            </w:r>
            <w:r>
              <w:rPr>
                <w:rFonts w:ascii="Times New Roman" w:eastAsia="Times New Roman" w:hAnsi="Times New Roman" w:cs="Times New Roman"/>
                <w:iCs/>
                <w:sz w:val="24"/>
                <w:szCs w:val="24"/>
              </w:rPr>
              <w:t>)</w:t>
            </w:r>
            <w:r w:rsidR="0024083E">
              <w:rPr>
                <w:rFonts w:ascii="Times New Roman" w:eastAsia="Times New Roman" w:hAnsi="Times New Roman" w:cs="Times New Roman"/>
                <w:iCs/>
                <w:sz w:val="24"/>
                <w:szCs w:val="24"/>
              </w:rPr>
              <w:t xml:space="preserve">; Farrell and Shaw (2018, </w:t>
            </w:r>
            <w:r w:rsidR="008D1B78" w:rsidRPr="00FB2CD2">
              <w:rPr>
                <w:rFonts w:ascii="Times New Roman" w:eastAsia="Times New Roman" w:hAnsi="Times New Roman" w:cs="Times New Roman"/>
                <w:iCs/>
                <w:sz w:val="24"/>
                <w:szCs w:val="24"/>
              </w:rPr>
              <w:t>Module 11</w:t>
            </w:r>
            <w:r w:rsidR="0024083E">
              <w:rPr>
                <w:rFonts w:ascii="Times New Roman" w:eastAsia="Times New Roman" w:hAnsi="Times New Roman" w:cs="Times New Roman"/>
                <w:iCs/>
                <w:sz w:val="24"/>
                <w:szCs w:val="24"/>
              </w:rPr>
              <w:t>)</w:t>
            </w:r>
          </w:p>
        </w:tc>
      </w:tr>
      <w:tr w:rsidR="00FB2CD2" w:rsidRPr="00FB2CD2" w14:paraId="1532AD43" w14:textId="77777777" w:rsidTr="00383C7A">
        <w:trPr>
          <w:trHeight w:val="672"/>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5E4D41DD"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14</w:t>
            </w:r>
          </w:p>
        </w:tc>
        <w:tc>
          <w:tcPr>
            <w:tcW w:w="1269" w:type="pct"/>
            <w:tcBorders>
              <w:top w:val="single" w:sz="4" w:space="0" w:color="000000"/>
              <w:left w:val="single" w:sz="4" w:space="0" w:color="000000"/>
              <w:bottom w:val="single" w:sz="4" w:space="0" w:color="000000"/>
              <w:right w:val="single" w:sz="4" w:space="0" w:color="000000"/>
            </w:tcBorders>
          </w:tcPr>
          <w:p w14:paraId="54E49DBD"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Mode management and behavioral pattern breaking </w:t>
            </w:r>
          </w:p>
        </w:tc>
        <w:tc>
          <w:tcPr>
            <w:tcW w:w="1083" w:type="pct"/>
            <w:tcBorders>
              <w:top w:val="single" w:sz="4" w:space="0" w:color="000000"/>
              <w:left w:val="single" w:sz="4" w:space="0" w:color="000000"/>
              <w:bottom w:val="single" w:sz="4" w:space="0" w:color="000000"/>
              <w:right w:val="single" w:sz="4" w:space="0" w:color="000000"/>
            </w:tcBorders>
          </w:tcPr>
          <w:p w14:paraId="61844F6C" w14:textId="5C73AED9"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Exercise 12: </w:t>
            </w:r>
            <w:r w:rsidR="008A5F08" w:rsidRPr="00FB2CD2">
              <w:rPr>
                <w:rFonts w:ascii="Times New Roman" w:eastAsia="Times New Roman" w:hAnsi="Times New Roman" w:cs="Times New Roman"/>
                <w:sz w:val="24"/>
                <w:szCs w:val="24"/>
              </w:rPr>
              <w:t>Implementing Behavioral Pattern Breaking Through Homework Assignments</w:t>
            </w:r>
          </w:p>
        </w:tc>
        <w:tc>
          <w:tcPr>
            <w:tcW w:w="2165" w:type="pct"/>
            <w:tcBorders>
              <w:top w:val="single" w:sz="4" w:space="0" w:color="000000"/>
              <w:left w:val="single" w:sz="4" w:space="0" w:color="000000"/>
              <w:bottom w:val="single" w:sz="4" w:space="0" w:color="000000"/>
              <w:right w:val="single" w:sz="4" w:space="0" w:color="000000"/>
            </w:tcBorders>
          </w:tcPr>
          <w:p w14:paraId="77CD2C8A" w14:textId="67D15A9C" w:rsidR="008D1B78" w:rsidRPr="00FB2CD2" w:rsidRDefault="008D1B78" w:rsidP="00747EC0">
            <w:pPr>
              <w:widowControl w:val="0"/>
              <w:adjustRightInd w:val="0"/>
              <w:snapToGrid w:val="0"/>
              <w:spacing w:line="480" w:lineRule="auto"/>
              <w:rPr>
                <w:rFonts w:ascii="Times New Roman" w:eastAsia="Times New Roman" w:hAnsi="Times New Roman" w:cs="Times New Roman"/>
                <w:iCs/>
                <w:sz w:val="24"/>
                <w:szCs w:val="24"/>
              </w:rPr>
            </w:pPr>
            <w:r w:rsidRPr="00FB2CD2">
              <w:rPr>
                <w:rFonts w:ascii="Times New Roman" w:eastAsia="Times New Roman" w:hAnsi="Times New Roman" w:cs="Times New Roman"/>
                <w:iCs/>
                <w:sz w:val="24"/>
                <w:szCs w:val="24"/>
              </w:rPr>
              <w:t xml:space="preserve">ISST </w:t>
            </w:r>
            <w:r w:rsidR="00E71583">
              <w:rPr>
                <w:rFonts w:ascii="Times New Roman" w:eastAsia="Times New Roman" w:hAnsi="Times New Roman" w:cs="Times New Roman"/>
                <w:iCs/>
                <w:sz w:val="24"/>
                <w:szCs w:val="24"/>
              </w:rPr>
              <w:t>e</w:t>
            </w:r>
            <w:r w:rsidRPr="00FB2CD2">
              <w:rPr>
                <w:rFonts w:ascii="Times New Roman" w:eastAsia="Times New Roman" w:hAnsi="Times New Roman" w:cs="Times New Roman"/>
                <w:iCs/>
                <w:sz w:val="24"/>
                <w:szCs w:val="24"/>
              </w:rPr>
              <w:t>xample of case conceptualization</w:t>
            </w:r>
          </w:p>
        </w:tc>
      </w:tr>
      <w:tr w:rsidR="00FB2CD2" w:rsidRPr="00FB2CD2" w14:paraId="63A78E94" w14:textId="77777777" w:rsidTr="00383C7A">
        <w:trPr>
          <w:trHeight w:val="672"/>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542D9205" w14:textId="77777777" w:rsidR="008D1B78" w:rsidRPr="00FB2CD2" w:rsidRDefault="008D1B78" w:rsidP="00747EC0">
            <w:pPr>
              <w:widowControl w:val="0"/>
              <w:adjustRightInd w:val="0"/>
              <w:snapToGrid w:val="0"/>
              <w:spacing w:line="480" w:lineRule="auto"/>
              <w:jc w:val="center"/>
              <w:rPr>
                <w:rFonts w:ascii="Times New Roman" w:eastAsia="Times New Roman" w:hAnsi="Times New Roman" w:cs="Times New Roman"/>
                <w:b/>
                <w:sz w:val="24"/>
                <w:szCs w:val="24"/>
              </w:rPr>
            </w:pPr>
            <w:r w:rsidRPr="00FB2CD2">
              <w:rPr>
                <w:rFonts w:ascii="Times New Roman" w:eastAsia="Times New Roman" w:hAnsi="Times New Roman" w:cs="Times New Roman"/>
                <w:b/>
                <w:sz w:val="24"/>
                <w:szCs w:val="24"/>
              </w:rPr>
              <w:t>Week 15</w:t>
            </w:r>
          </w:p>
        </w:tc>
        <w:tc>
          <w:tcPr>
            <w:tcW w:w="1269" w:type="pct"/>
            <w:tcBorders>
              <w:top w:val="single" w:sz="4" w:space="0" w:color="000000"/>
              <w:left w:val="single" w:sz="4" w:space="0" w:color="000000"/>
              <w:bottom w:val="single" w:sz="4" w:space="0" w:color="000000"/>
              <w:right w:val="single" w:sz="4" w:space="0" w:color="000000"/>
            </w:tcBorders>
          </w:tcPr>
          <w:p w14:paraId="7347A9DF" w14:textId="4293D387"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Second case conceptualization due, final exam, self-evaluation, skill coaching feedback, self-reflection</w:t>
            </w:r>
          </w:p>
        </w:tc>
        <w:tc>
          <w:tcPr>
            <w:tcW w:w="1083" w:type="pct"/>
            <w:tcBorders>
              <w:top w:val="single" w:sz="4" w:space="0" w:color="000000"/>
              <w:left w:val="single" w:sz="4" w:space="0" w:color="000000"/>
              <w:bottom w:val="single" w:sz="4" w:space="0" w:color="000000"/>
              <w:right w:val="single" w:sz="4" w:space="0" w:color="000000"/>
            </w:tcBorders>
          </w:tcPr>
          <w:p w14:paraId="1F4CCAF9" w14:textId="55D52808" w:rsidR="008D1B78" w:rsidRPr="00FB2CD2" w:rsidRDefault="008D1B78" w:rsidP="00747EC0">
            <w:pPr>
              <w:widowControl w:val="0"/>
              <w:adjustRightInd w:val="0"/>
              <w:snapToGrid w:val="0"/>
              <w:spacing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Exercise 13: Annotated </w:t>
            </w:r>
            <w:r w:rsidR="006668DC">
              <w:rPr>
                <w:rFonts w:ascii="Times New Roman" w:eastAsia="Times New Roman" w:hAnsi="Times New Roman" w:cs="Times New Roman"/>
                <w:sz w:val="24"/>
                <w:szCs w:val="24"/>
              </w:rPr>
              <w:t xml:space="preserve">Schema Therapy Practice Session </w:t>
            </w:r>
            <w:r w:rsidRPr="00FB2CD2">
              <w:rPr>
                <w:rFonts w:ascii="Times New Roman" w:eastAsia="Times New Roman" w:hAnsi="Times New Roman" w:cs="Times New Roman"/>
                <w:sz w:val="24"/>
                <w:szCs w:val="24"/>
              </w:rPr>
              <w:t>Transcript</w:t>
            </w:r>
          </w:p>
        </w:tc>
        <w:tc>
          <w:tcPr>
            <w:tcW w:w="2165" w:type="pct"/>
            <w:tcBorders>
              <w:top w:val="single" w:sz="4" w:space="0" w:color="000000"/>
              <w:left w:val="single" w:sz="4" w:space="0" w:color="000000"/>
              <w:bottom w:val="single" w:sz="4" w:space="0" w:color="000000"/>
              <w:right w:val="single" w:sz="4" w:space="0" w:color="000000"/>
            </w:tcBorders>
          </w:tcPr>
          <w:p w14:paraId="601368C7" w14:textId="77777777" w:rsidR="008D1B78" w:rsidRPr="00FB2CD2" w:rsidRDefault="008D1B78" w:rsidP="00747EC0">
            <w:pPr>
              <w:widowControl w:val="0"/>
              <w:adjustRightInd w:val="0"/>
              <w:snapToGrid w:val="0"/>
              <w:spacing w:line="480" w:lineRule="auto"/>
              <w:rPr>
                <w:rFonts w:ascii="Times New Roman" w:eastAsia="Times New Roman" w:hAnsi="Times New Roman" w:cs="Times New Roman"/>
                <w:iCs/>
                <w:sz w:val="24"/>
                <w:szCs w:val="24"/>
              </w:rPr>
            </w:pPr>
            <w:r w:rsidRPr="00FB2CD2">
              <w:rPr>
                <w:rFonts w:ascii="Times New Roman" w:eastAsia="Times New Roman" w:hAnsi="Times New Roman" w:cs="Times New Roman"/>
                <w:iCs/>
                <w:sz w:val="24"/>
                <w:szCs w:val="24"/>
              </w:rPr>
              <w:t>None</w:t>
            </w:r>
          </w:p>
        </w:tc>
      </w:tr>
    </w:tbl>
    <w:p w14:paraId="16D1070A" w14:textId="2377E85C" w:rsidR="00F923B9" w:rsidRPr="00FB2CD2" w:rsidRDefault="00D0619B" w:rsidP="00747EC0">
      <w:pPr>
        <w:widowControl w:val="0"/>
        <w:spacing w:after="0" w:line="480" w:lineRule="auto"/>
        <w:rPr>
          <w:rFonts w:ascii="Times New Roman" w:eastAsia="Times New Roman" w:hAnsi="Times New Roman" w:cs="Times New Roman"/>
          <w:sz w:val="24"/>
          <w:szCs w:val="24"/>
        </w:rPr>
      </w:pPr>
      <w:r w:rsidRPr="00FB2CD2">
        <w:rPr>
          <w:rFonts w:ascii="Times New Roman" w:eastAsia="Times New Roman" w:hAnsi="Times New Roman" w:cs="Times New Roman"/>
          <w:i/>
          <w:iCs/>
          <w:sz w:val="24"/>
          <w:szCs w:val="24"/>
        </w:rPr>
        <w:t>Note.</w:t>
      </w:r>
      <w:r w:rsidR="00F923B9" w:rsidRPr="00FB2CD2">
        <w:rPr>
          <w:rFonts w:ascii="Times New Roman" w:eastAsia="Times New Roman" w:hAnsi="Times New Roman" w:cs="Times New Roman"/>
          <w:sz w:val="24"/>
          <w:szCs w:val="24"/>
        </w:rPr>
        <w:t xml:space="preserve"> ISST = </w:t>
      </w:r>
      <w:r w:rsidR="00F923B9" w:rsidRPr="00FB2CD2">
        <w:rPr>
          <w:rFonts w:ascii="Times New Roman" w:eastAsia="Times New Roman" w:hAnsi="Times New Roman" w:cs="Times New Roman"/>
          <w:iCs/>
          <w:sz w:val="24"/>
          <w:szCs w:val="24"/>
        </w:rPr>
        <w:t>International Society of Schema Therapy.</w:t>
      </w:r>
    </w:p>
    <w:p w14:paraId="3B2FE14A" w14:textId="6BDBAB1A" w:rsidR="00682CF6" w:rsidRPr="00FB2CD2" w:rsidRDefault="00D0619B" w:rsidP="00747EC0">
      <w:pPr>
        <w:widowControl w:val="0"/>
        <w:spacing w:after="0" w:line="480" w:lineRule="auto"/>
        <w:rPr>
          <w:rFonts w:ascii="Times New Roman" w:eastAsia="Times New Roman" w:hAnsi="Times New Roman" w:cs="Times New Roman"/>
          <w:sz w:val="24"/>
          <w:szCs w:val="24"/>
        </w:rPr>
        <w:sectPr w:rsidR="00682CF6" w:rsidRPr="00FB2CD2" w:rsidSect="008D1B78">
          <w:pgSz w:w="15840" w:h="12240" w:orient="landscape"/>
          <w:pgMar w:top="1440" w:right="1440" w:bottom="1440" w:left="1440" w:header="720" w:footer="720" w:gutter="0"/>
          <w:cols w:space="720"/>
          <w:docGrid w:linePitch="299"/>
        </w:sectPr>
      </w:pPr>
      <w:r w:rsidRPr="00FB2CD2">
        <w:rPr>
          <w:rFonts w:ascii="Times New Roman" w:eastAsia="Times New Roman" w:hAnsi="Times New Roman" w:cs="Times New Roman"/>
          <w:sz w:val="24"/>
          <w:szCs w:val="24"/>
          <w:vertAlign w:val="superscript"/>
        </w:rPr>
        <w:t>a</w:t>
      </w:r>
      <w:r w:rsidRPr="00FB2CD2">
        <w:rPr>
          <w:rFonts w:ascii="Times New Roman" w:eastAsia="Times New Roman" w:hAnsi="Times New Roman" w:cs="Times New Roman"/>
          <w:sz w:val="24"/>
          <w:szCs w:val="24"/>
        </w:rPr>
        <w:t xml:space="preserve">Homework is for the next class. The </w:t>
      </w:r>
      <w:r w:rsidR="00FE6D6E">
        <w:rPr>
          <w:rFonts w:ascii="Times New Roman" w:eastAsia="Times New Roman" w:hAnsi="Times New Roman" w:cs="Times New Roman"/>
          <w:sz w:val="24"/>
          <w:szCs w:val="24"/>
        </w:rPr>
        <w:t xml:space="preserve">citations </w:t>
      </w:r>
      <w:r w:rsidR="007B0ABA">
        <w:rPr>
          <w:rFonts w:ascii="Times New Roman" w:eastAsia="Times New Roman" w:hAnsi="Times New Roman" w:cs="Times New Roman"/>
          <w:sz w:val="24"/>
          <w:szCs w:val="24"/>
        </w:rPr>
        <w:t xml:space="preserve">included </w:t>
      </w:r>
      <w:proofErr w:type="gramStart"/>
      <w:r w:rsidR="007B0ABA">
        <w:rPr>
          <w:rFonts w:ascii="Times New Roman" w:eastAsia="Times New Roman" w:hAnsi="Times New Roman" w:cs="Times New Roman"/>
          <w:sz w:val="24"/>
          <w:szCs w:val="24"/>
        </w:rPr>
        <w:t xml:space="preserve">are located </w:t>
      </w:r>
      <w:r w:rsidRPr="00FB2CD2">
        <w:rPr>
          <w:rFonts w:ascii="Times New Roman" w:eastAsia="Times New Roman" w:hAnsi="Times New Roman" w:cs="Times New Roman"/>
          <w:sz w:val="24"/>
          <w:szCs w:val="24"/>
        </w:rPr>
        <w:t>in</w:t>
      </w:r>
      <w:proofErr w:type="gramEnd"/>
      <w:r w:rsidRPr="00FB2CD2">
        <w:rPr>
          <w:rFonts w:ascii="Times New Roman" w:eastAsia="Times New Roman" w:hAnsi="Times New Roman" w:cs="Times New Roman"/>
          <w:sz w:val="24"/>
          <w:szCs w:val="24"/>
        </w:rPr>
        <w:t xml:space="preserve"> the Required Readings section.</w:t>
      </w:r>
    </w:p>
    <w:p w14:paraId="04524B6F" w14:textId="4A19DD79" w:rsidR="00960A87" w:rsidRPr="00AF4CAA" w:rsidRDefault="002314C1" w:rsidP="00747EC0">
      <w:pPr>
        <w:widowControl w:val="0"/>
        <w:adjustRightInd w:val="0"/>
        <w:snapToGrid w:val="0"/>
        <w:spacing w:after="0" w:line="480" w:lineRule="auto"/>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Format of Class</w:t>
      </w:r>
    </w:p>
    <w:p w14:paraId="64248D15" w14:textId="5D5252CE"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Classes are </w:t>
      </w:r>
      <w:r w:rsidR="004C1102" w:rsidRPr="00FB2CD2">
        <w:rPr>
          <w:rFonts w:ascii="Times New Roman" w:eastAsia="Times New Roman" w:hAnsi="Times New Roman" w:cs="Times New Roman"/>
          <w:sz w:val="24"/>
          <w:szCs w:val="24"/>
        </w:rPr>
        <w:t xml:space="preserve">3 </w:t>
      </w:r>
      <w:r w:rsidRPr="00FB2CD2">
        <w:rPr>
          <w:rFonts w:ascii="Times New Roman" w:eastAsia="Times New Roman" w:hAnsi="Times New Roman" w:cs="Times New Roman"/>
          <w:sz w:val="24"/>
          <w:szCs w:val="24"/>
        </w:rPr>
        <w:t xml:space="preserve">hours long. Course time </w:t>
      </w:r>
      <w:proofErr w:type="gramStart"/>
      <w:r w:rsidRPr="00FB2CD2">
        <w:rPr>
          <w:rFonts w:ascii="Times New Roman" w:eastAsia="Times New Roman" w:hAnsi="Times New Roman" w:cs="Times New Roman"/>
          <w:sz w:val="24"/>
          <w:szCs w:val="24"/>
        </w:rPr>
        <w:t>is split</w:t>
      </w:r>
      <w:proofErr w:type="gramEnd"/>
      <w:r w:rsidRPr="00FB2CD2">
        <w:rPr>
          <w:rFonts w:ascii="Times New Roman" w:eastAsia="Times New Roman" w:hAnsi="Times New Roman" w:cs="Times New Roman"/>
          <w:sz w:val="24"/>
          <w:szCs w:val="24"/>
        </w:rPr>
        <w:t xml:space="preserve"> evenly between learning ST theory and acquiring ST skills</w:t>
      </w:r>
      <w:r w:rsidR="00D319D2">
        <w:rPr>
          <w:rFonts w:ascii="Times New Roman" w:eastAsia="Times New Roman" w:hAnsi="Times New Roman" w:cs="Times New Roman"/>
          <w:sz w:val="24"/>
          <w:szCs w:val="24"/>
        </w:rPr>
        <w:t>:</w:t>
      </w:r>
    </w:p>
    <w:p w14:paraId="69453B76" w14:textId="075D5F6D"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330A51">
        <w:rPr>
          <w:rFonts w:ascii="Times New Roman" w:eastAsia="Times New Roman" w:hAnsi="Times New Roman" w:cs="Times New Roman"/>
          <w:i/>
          <w:sz w:val="24"/>
          <w:szCs w:val="24"/>
        </w:rPr>
        <w:t>Lecture/Discussion Class:</w:t>
      </w:r>
      <w:r w:rsidRPr="00FB2CD2">
        <w:rPr>
          <w:rFonts w:ascii="Times New Roman" w:eastAsia="Times New Roman" w:hAnsi="Times New Roman" w:cs="Times New Roman"/>
          <w:sz w:val="24"/>
          <w:szCs w:val="24"/>
        </w:rPr>
        <w:t xml:space="preserve"> Each week, there will be one </w:t>
      </w:r>
      <w:r w:rsidR="00B87555">
        <w:rPr>
          <w:rFonts w:ascii="Times New Roman" w:eastAsia="Times New Roman" w:hAnsi="Times New Roman" w:cs="Times New Roman"/>
          <w:sz w:val="24"/>
          <w:szCs w:val="24"/>
        </w:rPr>
        <w:t>L</w:t>
      </w:r>
      <w:r w:rsidRPr="00FB2CD2">
        <w:rPr>
          <w:rFonts w:ascii="Times New Roman" w:eastAsia="Times New Roman" w:hAnsi="Times New Roman" w:cs="Times New Roman"/>
          <w:sz w:val="24"/>
          <w:szCs w:val="24"/>
        </w:rPr>
        <w:t>ecture/</w:t>
      </w:r>
      <w:r w:rsidR="00B87555">
        <w:rPr>
          <w:rFonts w:ascii="Times New Roman" w:eastAsia="Times New Roman" w:hAnsi="Times New Roman" w:cs="Times New Roman"/>
          <w:sz w:val="24"/>
          <w:szCs w:val="24"/>
        </w:rPr>
        <w:t>D</w:t>
      </w:r>
      <w:r w:rsidRPr="00FB2CD2">
        <w:rPr>
          <w:rFonts w:ascii="Times New Roman" w:eastAsia="Times New Roman" w:hAnsi="Times New Roman" w:cs="Times New Roman"/>
          <w:sz w:val="24"/>
          <w:szCs w:val="24"/>
        </w:rPr>
        <w:t xml:space="preserve">iscussion class for 1.5 hours focusing on ST theory and related research. </w:t>
      </w:r>
    </w:p>
    <w:p w14:paraId="20072018" w14:textId="59B8A24B"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281DEF">
        <w:rPr>
          <w:rFonts w:ascii="Times New Roman" w:eastAsia="Times New Roman" w:hAnsi="Times New Roman" w:cs="Times New Roman"/>
          <w:i/>
          <w:sz w:val="24"/>
          <w:szCs w:val="24"/>
        </w:rPr>
        <w:t>ST Skills Lab:</w:t>
      </w:r>
      <w:r w:rsidRPr="00FB2CD2">
        <w:rPr>
          <w:rFonts w:ascii="Times New Roman" w:eastAsia="Times New Roman" w:hAnsi="Times New Roman" w:cs="Times New Roman"/>
          <w:sz w:val="24"/>
          <w:szCs w:val="24"/>
        </w:rPr>
        <w:t xml:space="preserve"> Each week there will be one ST </w:t>
      </w:r>
      <w:r w:rsidR="00B87555">
        <w:rPr>
          <w:rFonts w:ascii="Times New Roman" w:eastAsia="Times New Roman" w:hAnsi="Times New Roman" w:cs="Times New Roman"/>
          <w:sz w:val="24"/>
          <w:szCs w:val="24"/>
        </w:rPr>
        <w:t>S</w:t>
      </w:r>
      <w:r w:rsidRPr="00FB2CD2">
        <w:rPr>
          <w:rFonts w:ascii="Times New Roman" w:eastAsia="Times New Roman" w:hAnsi="Times New Roman" w:cs="Times New Roman"/>
          <w:sz w:val="24"/>
          <w:szCs w:val="24"/>
        </w:rPr>
        <w:t xml:space="preserve">kills </w:t>
      </w:r>
      <w:r w:rsidR="00B87555">
        <w:rPr>
          <w:rFonts w:ascii="Times New Roman" w:eastAsia="Times New Roman" w:hAnsi="Times New Roman" w:cs="Times New Roman"/>
          <w:sz w:val="24"/>
          <w:szCs w:val="24"/>
        </w:rPr>
        <w:t>L</w:t>
      </w:r>
      <w:r w:rsidRPr="00FB2CD2">
        <w:rPr>
          <w:rFonts w:ascii="Times New Roman" w:eastAsia="Times New Roman" w:hAnsi="Times New Roman" w:cs="Times New Roman"/>
          <w:sz w:val="24"/>
          <w:szCs w:val="24"/>
        </w:rPr>
        <w:t xml:space="preserve">ab for 1.5 hours. Skills </w:t>
      </w:r>
      <w:r w:rsidR="00B87555">
        <w:rPr>
          <w:rFonts w:ascii="Times New Roman" w:eastAsia="Times New Roman" w:hAnsi="Times New Roman" w:cs="Times New Roman"/>
          <w:sz w:val="24"/>
          <w:szCs w:val="24"/>
        </w:rPr>
        <w:t>L</w:t>
      </w:r>
      <w:r w:rsidRPr="00FB2CD2">
        <w:rPr>
          <w:rFonts w:ascii="Times New Roman" w:eastAsia="Times New Roman" w:hAnsi="Times New Roman" w:cs="Times New Roman"/>
          <w:sz w:val="24"/>
          <w:szCs w:val="24"/>
        </w:rPr>
        <w:t>abs are for practicing ST skills using the exercises in this book</w:t>
      </w:r>
      <w:r w:rsidRPr="00FB2CD2">
        <w:rPr>
          <w:rFonts w:ascii="Times New Roman" w:eastAsia="Times New Roman" w:hAnsi="Times New Roman" w:cs="Times New Roman"/>
          <w:i/>
          <w:sz w:val="24"/>
          <w:szCs w:val="24"/>
        </w:rPr>
        <w:t>.</w:t>
      </w:r>
      <w:r w:rsidRPr="00FB2CD2">
        <w:rPr>
          <w:rFonts w:ascii="Times New Roman" w:eastAsia="Times New Roman" w:hAnsi="Times New Roman" w:cs="Times New Roman"/>
          <w:sz w:val="24"/>
          <w:szCs w:val="24"/>
        </w:rPr>
        <w:t xml:space="preserve"> The exercises use therapy simulations (role</w:t>
      </w:r>
      <w:r w:rsidR="00281DEF">
        <w:rPr>
          <w:rFonts w:ascii="Times New Roman" w:eastAsia="Times New Roman" w:hAnsi="Times New Roman" w:cs="Times New Roman"/>
          <w:sz w:val="24"/>
          <w:szCs w:val="24"/>
        </w:rPr>
        <w:t>-</w:t>
      </w:r>
      <w:r w:rsidRPr="00FB2CD2">
        <w:rPr>
          <w:rFonts w:ascii="Times New Roman" w:eastAsia="Times New Roman" w:hAnsi="Times New Roman" w:cs="Times New Roman"/>
          <w:sz w:val="24"/>
          <w:szCs w:val="24"/>
        </w:rPr>
        <w:t>plays) with the following goals:</w:t>
      </w:r>
    </w:p>
    <w:p w14:paraId="4C6706B8" w14:textId="2F117156" w:rsidR="00960A87" w:rsidRPr="00AF4CAA" w:rsidRDefault="002314C1" w:rsidP="00AF4CAA">
      <w:pPr>
        <w:pStyle w:val="ListParagraph"/>
        <w:widowControl w:val="0"/>
        <w:numPr>
          <w:ilvl w:val="0"/>
          <w:numId w:val="27"/>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Build trainees’ skill and confidence for using ST skills with real clients</w:t>
      </w:r>
    </w:p>
    <w:p w14:paraId="27799E0E" w14:textId="60802783" w:rsidR="00960A87" w:rsidRPr="00AF4CAA" w:rsidRDefault="002314C1" w:rsidP="00AF4CAA">
      <w:pPr>
        <w:pStyle w:val="ListParagraph"/>
        <w:widowControl w:val="0"/>
        <w:numPr>
          <w:ilvl w:val="0"/>
          <w:numId w:val="27"/>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Provide a safe space for experimenting with different therapeutic interventions, without fear of making mistakes</w:t>
      </w:r>
    </w:p>
    <w:p w14:paraId="7FB1576C" w14:textId="4D69739A" w:rsidR="00960A87" w:rsidRPr="00AF4CAA" w:rsidRDefault="002314C1" w:rsidP="00AF4CAA">
      <w:pPr>
        <w:pStyle w:val="ListParagraph"/>
        <w:widowControl w:val="0"/>
        <w:numPr>
          <w:ilvl w:val="0"/>
          <w:numId w:val="27"/>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Provide plenty of opportunity to explore and “try on” different styles of therapy, so trainees can ultimately discover their own personal, unique therapy style</w:t>
      </w:r>
    </w:p>
    <w:p w14:paraId="5173D05B" w14:textId="22D1F505"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C95E88">
        <w:rPr>
          <w:rFonts w:ascii="Times New Roman" w:eastAsia="Times New Roman" w:hAnsi="Times New Roman" w:cs="Times New Roman"/>
          <w:i/>
          <w:sz w:val="24"/>
          <w:szCs w:val="24"/>
        </w:rPr>
        <w:t>Mock Sessions:</w:t>
      </w:r>
      <w:r w:rsidRPr="00FB2CD2">
        <w:rPr>
          <w:rFonts w:ascii="Times New Roman" w:eastAsia="Times New Roman" w:hAnsi="Times New Roman" w:cs="Times New Roman"/>
          <w:sz w:val="24"/>
          <w:szCs w:val="24"/>
        </w:rPr>
        <w:t xml:space="preserve"> </w:t>
      </w:r>
      <w:r w:rsidR="00F3534D" w:rsidRPr="00FB2CD2">
        <w:rPr>
          <w:rFonts w:ascii="Times New Roman" w:eastAsia="Times New Roman" w:hAnsi="Times New Roman" w:cs="Times New Roman"/>
          <w:sz w:val="24"/>
          <w:szCs w:val="24"/>
        </w:rPr>
        <w:t xml:space="preserve">Once </w:t>
      </w:r>
      <w:r w:rsidRPr="00FB2CD2">
        <w:rPr>
          <w:rFonts w:ascii="Times New Roman" w:eastAsia="Times New Roman" w:hAnsi="Times New Roman" w:cs="Times New Roman"/>
          <w:sz w:val="24"/>
          <w:szCs w:val="24"/>
        </w:rPr>
        <w:t>in the semester (</w:t>
      </w:r>
      <w:r w:rsidR="008A5F08" w:rsidRPr="00FB2CD2">
        <w:rPr>
          <w:rFonts w:ascii="Times New Roman" w:eastAsia="Times New Roman" w:hAnsi="Times New Roman" w:cs="Times New Roman"/>
          <w:sz w:val="24"/>
          <w:szCs w:val="24"/>
        </w:rPr>
        <w:t>W</w:t>
      </w:r>
      <w:r w:rsidRPr="00FB2CD2">
        <w:rPr>
          <w:rFonts w:ascii="Times New Roman" w:eastAsia="Times New Roman" w:hAnsi="Times New Roman" w:cs="Times New Roman"/>
          <w:sz w:val="24"/>
          <w:szCs w:val="24"/>
        </w:rPr>
        <w:t xml:space="preserve">eek </w:t>
      </w:r>
      <w:r w:rsidR="00F3534D" w:rsidRPr="00FB2CD2">
        <w:rPr>
          <w:rFonts w:ascii="Times New Roman" w:eastAsia="Times New Roman" w:hAnsi="Times New Roman" w:cs="Times New Roman"/>
          <w:sz w:val="24"/>
          <w:szCs w:val="24"/>
        </w:rPr>
        <w:t>9</w:t>
      </w:r>
      <w:r w:rsidRPr="00FB2CD2">
        <w:rPr>
          <w:rFonts w:ascii="Times New Roman" w:eastAsia="Times New Roman" w:hAnsi="Times New Roman" w:cs="Times New Roman"/>
          <w:sz w:val="24"/>
          <w:szCs w:val="24"/>
        </w:rPr>
        <w:t>), trainees will do a psychotherapy mock session in the ST Skills Lab. In contrast to highly structured and repetitive deliberate practice exercises, a psychotherapy mock session is an unstructured and improvised role-played therapy session. Mock sessions let trainees</w:t>
      </w:r>
    </w:p>
    <w:p w14:paraId="630D124A" w14:textId="2C188F89" w:rsidR="00960A87" w:rsidRPr="00AF4CAA" w:rsidRDefault="004C1102" w:rsidP="00AF4CAA">
      <w:pPr>
        <w:pStyle w:val="ListParagraph"/>
        <w:widowControl w:val="0"/>
        <w:numPr>
          <w:ilvl w:val="0"/>
          <w:numId w:val="29"/>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 xml:space="preserve">practice </w:t>
      </w:r>
      <w:r w:rsidR="002314C1" w:rsidRPr="00AF4CAA">
        <w:rPr>
          <w:rFonts w:ascii="Times New Roman" w:eastAsia="Times New Roman" w:hAnsi="Times New Roman" w:cs="Times New Roman"/>
          <w:sz w:val="24"/>
          <w:szCs w:val="24"/>
        </w:rPr>
        <w:t>using ST skills responsively</w:t>
      </w:r>
      <w:r w:rsidRPr="00AF4CAA">
        <w:rPr>
          <w:rFonts w:ascii="Times New Roman" w:eastAsia="Times New Roman" w:hAnsi="Times New Roman" w:cs="Times New Roman"/>
          <w:sz w:val="24"/>
          <w:szCs w:val="24"/>
        </w:rPr>
        <w:t xml:space="preserve">, </w:t>
      </w:r>
    </w:p>
    <w:p w14:paraId="07839BEB" w14:textId="2BF521F2" w:rsidR="00960A87" w:rsidRPr="00AF4CAA" w:rsidRDefault="004C1102" w:rsidP="00AF4CAA">
      <w:pPr>
        <w:pStyle w:val="ListParagraph"/>
        <w:widowControl w:val="0"/>
        <w:numPr>
          <w:ilvl w:val="0"/>
          <w:numId w:val="29"/>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 xml:space="preserve">experiment </w:t>
      </w:r>
      <w:r w:rsidR="002314C1" w:rsidRPr="00AF4CAA">
        <w:rPr>
          <w:rFonts w:ascii="Times New Roman" w:eastAsia="Times New Roman" w:hAnsi="Times New Roman" w:cs="Times New Roman"/>
          <w:sz w:val="24"/>
          <w:szCs w:val="24"/>
        </w:rPr>
        <w:t>with clinical decision making in an unscripted context</w:t>
      </w:r>
      <w:r w:rsidRPr="00AF4CAA">
        <w:rPr>
          <w:rFonts w:ascii="Times New Roman" w:eastAsia="Times New Roman" w:hAnsi="Times New Roman" w:cs="Times New Roman"/>
          <w:sz w:val="24"/>
          <w:szCs w:val="24"/>
        </w:rPr>
        <w:t>,</w:t>
      </w:r>
    </w:p>
    <w:p w14:paraId="5F014396" w14:textId="64088A93" w:rsidR="00960A87" w:rsidRPr="00AF4CAA" w:rsidRDefault="004C1102" w:rsidP="00AF4CAA">
      <w:pPr>
        <w:pStyle w:val="ListParagraph"/>
        <w:widowControl w:val="0"/>
        <w:numPr>
          <w:ilvl w:val="0"/>
          <w:numId w:val="29"/>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 xml:space="preserve">discover </w:t>
      </w:r>
      <w:r w:rsidR="002314C1" w:rsidRPr="00AF4CAA">
        <w:rPr>
          <w:rFonts w:ascii="Times New Roman" w:eastAsia="Times New Roman" w:hAnsi="Times New Roman" w:cs="Times New Roman"/>
          <w:sz w:val="24"/>
          <w:szCs w:val="24"/>
        </w:rPr>
        <w:t>their personal therapeutic style</w:t>
      </w:r>
      <w:r w:rsidRPr="00AF4CAA">
        <w:rPr>
          <w:rFonts w:ascii="Times New Roman" w:eastAsia="Times New Roman" w:hAnsi="Times New Roman" w:cs="Times New Roman"/>
          <w:sz w:val="24"/>
          <w:szCs w:val="24"/>
        </w:rPr>
        <w:t>, and</w:t>
      </w:r>
    </w:p>
    <w:p w14:paraId="4E8ABAB1" w14:textId="4BA7B7DC" w:rsidR="00960A87" w:rsidRPr="00AF4CAA" w:rsidRDefault="004C1102" w:rsidP="00AF4CAA">
      <w:pPr>
        <w:pStyle w:val="ListParagraph"/>
        <w:widowControl w:val="0"/>
        <w:numPr>
          <w:ilvl w:val="0"/>
          <w:numId w:val="29"/>
        </w:numPr>
        <w:pBdr>
          <w:top w:val="nil"/>
          <w:left w:val="nil"/>
          <w:bottom w:val="nil"/>
          <w:right w:val="nil"/>
          <w:between w:val="nil"/>
        </w:pBdr>
        <w:adjustRightInd w:val="0"/>
        <w:snapToGrid w:val="0"/>
        <w:spacing w:after="0" w:line="480" w:lineRule="auto"/>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 xml:space="preserve">build </w:t>
      </w:r>
      <w:r w:rsidR="002314C1" w:rsidRPr="00AF4CAA">
        <w:rPr>
          <w:rFonts w:ascii="Times New Roman" w:eastAsia="Times New Roman" w:hAnsi="Times New Roman" w:cs="Times New Roman"/>
          <w:sz w:val="24"/>
          <w:szCs w:val="24"/>
        </w:rPr>
        <w:t>endurance for working with real clients.</w:t>
      </w:r>
    </w:p>
    <w:p w14:paraId="3B28F30A" w14:textId="06D5F5EB" w:rsidR="00960A87" w:rsidRPr="00AF4CAA" w:rsidRDefault="002314C1" w:rsidP="00747EC0">
      <w:pPr>
        <w:widowControl w:val="0"/>
        <w:adjustRightInd w:val="0"/>
        <w:snapToGrid w:val="0"/>
        <w:spacing w:after="0" w:line="480" w:lineRule="auto"/>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Homework</w:t>
      </w:r>
    </w:p>
    <w:p w14:paraId="2D009F33" w14:textId="5947EEFE"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Homework will </w:t>
      </w:r>
      <w:proofErr w:type="gramStart"/>
      <w:r w:rsidRPr="00FB2CD2">
        <w:rPr>
          <w:rFonts w:ascii="Times New Roman" w:eastAsia="Times New Roman" w:hAnsi="Times New Roman" w:cs="Times New Roman"/>
          <w:sz w:val="24"/>
          <w:szCs w:val="24"/>
        </w:rPr>
        <w:t>be assigned</w:t>
      </w:r>
      <w:proofErr w:type="gramEnd"/>
      <w:r w:rsidRPr="00FB2CD2">
        <w:rPr>
          <w:rFonts w:ascii="Times New Roman" w:eastAsia="Times New Roman" w:hAnsi="Times New Roman" w:cs="Times New Roman"/>
          <w:sz w:val="24"/>
          <w:szCs w:val="24"/>
        </w:rPr>
        <w:t xml:space="preserve"> each week and will include reading, 1 hour of skills practice with an assigned practice partner, and occasional writing assignments. For the skills practice homework, trainees will repeat the exercise they did for that week’s ST </w:t>
      </w:r>
      <w:r w:rsidR="00BA280F">
        <w:rPr>
          <w:rFonts w:ascii="Times New Roman" w:eastAsia="Times New Roman" w:hAnsi="Times New Roman" w:cs="Times New Roman"/>
          <w:sz w:val="24"/>
          <w:szCs w:val="24"/>
        </w:rPr>
        <w:t>S</w:t>
      </w:r>
      <w:r w:rsidRPr="00FB2CD2">
        <w:rPr>
          <w:rFonts w:ascii="Times New Roman" w:eastAsia="Times New Roman" w:hAnsi="Times New Roman" w:cs="Times New Roman"/>
          <w:sz w:val="24"/>
          <w:szCs w:val="24"/>
        </w:rPr>
        <w:t xml:space="preserve">kills </w:t>
      </w:r>
      <w:r w:rsidR="00BA280F">
        <w:rPr>
          <w:rFonts w:ascii="Times New Roman" w:eastAsia="Times New Roman" w:hAnsi="Times New Roman" w:cs="Times New Roman"/>
          <w:sz w:val="24"/>
          <w:szCs w:val="24"/>
        </w:rPr>
        <w:t>L</w:t>
      </w:r>
      <w:r w:rsidRPr="00FB2CD2">
        <w:rPr>
          <w:rFonts w:ascii="Times New Roman" w:eastAsia="Times New Roman" w:hAnsi="Times New Roman" w:cs="Times New Roman"/>
          <w:sz w:val="24"/>
          <w:szCs w:val="24"/>
        </w:rPr>
        <w:t>ab. Because the instructor will not be there to evaluate performance, trainees should instead complete the Deliberate Practice Reaction Form, as well as the Deliberate Practice Diary Form, for themselves as a self-evaluation.</w:t>
      </w:r>
    </w:p>
    <w:p w14:paraId="0BE835D5" w14:textId="37A87013" w:rsidR="00960A87" w:rsidRPr="00AF4CAA" w:rsidRDefault="002314C1" w:rsidP="00747EC0">
      <w:pPr>
        <w:widowControl w:val="0"/>
        <w:adjustRightInd w:val="0"/>
        <w:snapToGrid w:val="0"/>
        <w:spacing w:after="0" w:line="480" w:lineRule="auto"/>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 xml:space="preserve">Case </w:t>
      </w:r>
      <w:r w:rsidR="008A5F08" w:rsidRPr="00AF4CAA">
        <w:rPr>
          <w:rFonts w:ascii="Times New Roman" w:eastAsia="Times New Roman" w:hAnsi="Times New Roman" w:cs="Times New Roman"/>
          <w:b/>
          <w:sz w:val="24"/>
          <w:szCs w:val="24"/>
        </w:rPr>
        <w:t>Co</w:t>
      </w:r>
      <w:r w:rsidRPr="00AF4CAA">
        <w:rPr>
          <w:rFonts w:ascii="Times New Roman" w:eastAsia="Times New Roman" w:hAnsi="Times New Roman" w:cs="Times New Roman"/>
          <w:b/>
          <w:sz w:val="24"/>
          <w:szCs w:val="24"/>
        </w:rPr>
        <w:t>nceptualization Assignments</w:t>
      </w:r>
    </w:p>
    <w:p w14:paraId="1C76AF4F" w14:textId="53E04EA9" w:rsidR="008A5F08"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Students are to complete two case conceptualizations: one due at midterm and one due at the last day of class. These should be based on the trainees</w:t>
      </w:r>
      <w:r w:rsidR="008A5F08" w:rsidRPr="00FB2CD2">
        <w:rPr>
          <w:rFonts w:ascii="Times New Roman" w:eastAsia="Times New Roman" w:hAnsi="Times New Roman" w:cs="Times New Roman"/>
          <w:sz w:val="24"/>
          <w:szCs w:val="24"/>
        </w:rPr>
        <w:t>’</w:t>
      </w:r>
      <w:r w:rsidRPr="00FB2CD2">
        <w:rPr>
          <w:rFonts w:ascii="Times New Roman" w:eastAsia="Times New Roman" w:hAnsi="Times New Roman" w:cs="Times New Roman"/>
          <w:sz w:val="24"/>
          <w:szCs w:val="24"/>
        </w:rPr>
        <w:t xml:space="preserve"> therapy cases with real clients.</w:t>
      </w:r>
    </w:p>
    <w:p w14:paraId="6665D8BC" w14:textId="5F36875A" w:rsidR="00960A87" w:rsidRPr="00AF4CAA" w:rsidRDefault="002314C1" w:rsidP="00747EC0">
      <w:pPr>
        <w:widowControl w:val="0"/>
        <w:adjustRightInd w:val="0"/>
        <w:snapToGrid w:val="0"/>
        <w:spacing w:after="0" w:line="480" w:lineRule="auto"/>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Vulnerability, Privacy, and Boundaries</w:t>
      </w:r>
    </w:p>
    <w:p w14:paraId="6C389284" w14:textId="49F37F5B"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This course </w:t>
      </w:r>
      <w:proofErr w:type="gramStart"/>
      <w:r w:rsidRPr="00FB2CD2">
        <w:rPr>
          <w:rFonts w:ascii="Times New Roman" w:eastAsia="Times New Roman" w:hAnsi="Times New Roman" w:cs="Times New Roman"/>
          <w:sz w:val="24"/>
          <w:szCs w:val="24"/>
        </w:rPr>
        <w:t>is aimed</w:t>
      </w:r>
      <w:proofErr w:type="gramEnd"/>
      <w:r w:rsidRPr="00FB2CD2">
        <w:rPr>
          <w:rFonts w:ascii="Times New Roman" w:eastAsia="Times New Roman" w:hAnsi="Times New Roman" w:cs="Times New Roman"/>
          <w:sz w:val="24"/>
          <w:szCs w:val="24"/>
        </w:rPr>
        <w:t xml:space="preserve"> at developing ST skills, self-awareness, and interpersonal skills in an experiential framework as relevant to clinical work. This course is not psychotherapy or a substitute for psychotherapy. Students should interact at a level of self-disclosure that is personally comfortable and helpful to their own learning. Although becoming aware of internal emotional and psychological processes is necessary for a therapist’s development, it is not necessary to reveal all that information to the trainer. It is important for students to sense their own level of safety and privacy. Students </w:t>
      </w:r>
      <w:proofErr w:type="gramStart"/>
      <w:r w:rsidRPr="00FB2CD2">
        <w:rPr>
          <w:rFonts w:ascii="Times New Roman" w:eastAsia="Times New Roman" w:hAnsi="Times New Roman" w:cs="Times New Roman"/>
          <w:sz w:val="24"/>
          <w:szCs w:val="24"/>
        </w:rPr>
        <w:t>are not evaluated</w:t>
      </w:r>
      <w:proofErr w:type="gramEnd"/>
      <w:r w:rsidRPr="00FB2CD2">
        <w:rPr>
          <w:rFonts w:ascii="Times New Roman" w:eastAsia="Times New Roman" w:hAnsi="Times New Roman" w:cs="Times New Roman"/>
          <w:sz w:val="24"/>
          <w:szCs w:val="24"/>
        </w:rPr>
        <w:t xml:space="preserve"> on the level of material that they choose to reveal in the class. </w:t>
      </w:r>
    </w:p>
    <w:p w14:paraId="5159B336" w14:textId="31F6F803"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b/>
          <w:sz w:val="24"/>
          <w:szCs w:val="24"/>
        </w:rPr>
      </w:pPr>
      <w:r w:rsidRPr="00FB2CD2">
        <w:rPr>
          <w:rFonts w:ascii="Times New Roman" w:eastAsia="Times New Roman" w:hAnsi="Times New Roman" w:cs="Times New Roman"/>
          <w:sz w:val="24"/>
          <w:szCs w:val="24"/>
        </w:rPr>
        <w:t xml:space="preserve">In accordance with the </w:t>
      </w:r>
      <w:r w:rsidRPr="00FB2CD2">
        <w:rPr>
          <w:rFonts w:ascii="Times New Roman" w:eastAsia="Times New Roman" w:hAnsi="Times New Roman" w:cs="Times New Roman"/>
          <w:i/>
          <w:sz w:val="24"/>
          <w:szCs w:val="24"/>
        </w:rPr>
        <w:t>Ethical Principles of Psychologists and Code of Conduct</w:t>
      </w:r>
      <w:r w:rsidRPr="00FB2CD2">
        <w:rPr>
          <w:rFonts w:ascii="Times New Roman" w:eastAsia="Times New Roman" w:hAnsi="Times New Roman" w:cs="Times New Roman"/>
          <w:sz w:val="24"/>
          <w:szCs w:val="24"/>
        </w:rPr>
        <w:t xml:space="preserve"> (</w:t>
      </w:r>
      <w:r w:rsidR="007341A0" w:rsidRPr="00FB2CD2">
        <w:rPr>
          <w:rFonts w:ascii="Times New Roman" w:eastAsia="Times New Roman" w:hAnsi="Times New Roman" w:cs="Times New Roman"/>
          <w:sz w:val="24"/>
          <w:szCs w:val="24"/>
        </w:rPr>
        <w:t>American Psychological Association</w:t>
      </w:r>
      <w:r w:rsidRPr="00FB2CD2">
        <w:rPr>
          <w:rFonts w:ascii="Times New Roman" w:eastAsia="Times New Roman" w:hAnsi="Times New Roman" w:cs="Times New Roman"/>
          <w:sz w:val="24"/>
          <w:szCs w:val="24"/>
        </w:rPr>
        <w:t xml:space="preserve">, 2017), students </w:t>
      </w:r>
      <w:proofErr w:type="gramStart"/>
      <w:r w:rsidRPr="00FB2CD2">
        <w:rPr>
          <w:rFonts w:ascii="Times New Roman" w:eastAsia="Times New Roman" w:hAnsi="Times New Roman" w:cs="Times New Roman"/>
          <w:sz w:val="24"/>
          <w:szCs w:val="24"/>
        </w:rPr>
        <w:t xml:space="preserve">are </w:t>
      </w:r>
      <w:r w:rsidRPr="00FB2CD2">
        <w:rPr>
          <w:rFonts w:ascii="Times New Roman" w:eastAsia="Times New Roman" w:hAnsi="Times New Roman" w:cs="Times New Roman"/>
          <w:b/>
          <w:sz w:val="24"/>
          <w:szCs w:val="24"/>
        </w:rPr>
        <w:t>not required</w:t>
      </w:r>
      <w:proofErr w:type="gramEnd"/>
      <w:r w:rsidRPr="00FB2CD2">
        <w:rPr>
          <w:rFonts w:ascii="Times New Roman" w:eastAsia="Times New Roman" w:hAnsi="Times New Roman" w:cs="Times New Roman"/>
          <w:b/>
          <w:sz w:val="24"/>
          <w:szCs w:val="24"/>
        </w:rPr>
        <w:t xml:space="preserve"> to disclose personal information.</w:t>
      </w:r>
      <w:r w:rsidRPr="00FB2CD2">
        <w:rPr>
          <w:rFonts w:ascii="Times New Roman" w:eastAsia="Times New Roman" w:hAnsi="Times New Roman" w:cs="Times New Roman"/>
          <w:sz w:val="24"/>
          <w:szCs w:val="24"/>
        </w:rPr>
        <w:t xml:space="preserve"> Because this class is about developing both interpersonal and ST competence, following are some important points so that students are fully informed as they make choices to self-disclose:</w:t>
      </w:r>
    </w:p>
    <w:p w14:paraId="793CEFC3" w14:textId="1D69A2F9" w:rsidR="00960A87" w:rsidRPr="00AF4CAA" w:rsidRDefault="002314C1" w:rsidP="00AF4CAA">
      <w:pPr>
        <w:pStyle w:val="ListParagraph"/>
        <w:widowControl w:val="0"/>
        <w:numPr>
          <w:ilvl w:val="0"/>
          <w:numId w:val="30"/>
        </w:numPr>
        <w:pBdr>
          <w:top w:val="nil"/>
          <w:left w:val="nil"/>
          <w:bottom w:val="nil"/>
          <w:right w:val="nil"/>
          <w:between w:val="nil"/>
        </w:pBdr>
        <w:adjustRightInd w:val="0"/>
        <w:snapToGrid w:val="0"/>
        <w:spacing w:after="0" w:line="480" w:lineRule="auto"/>
        <w:ind w:left="720"/>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 xml:space="preserve">Students choose how much, when, and what to disclose. Students </w:t>
      </w:r>
      <w:proofErr w:type="gramStart"/>
      <w:r w:rsidRPr="00AF4CAA">
        <w:rPr>
          <w:rFonts w:ascii="Times New Roman" w:eastAsia="Times New Roman" w:hAnsi="Times New Roman" w:cs="Times New Roman"/>
          <w:sz w:val="24"/>
          <w:szCs w:val="24"/>
        </w:rPr>
        <w:t>are not penalized</w:t>
      </w:r>
      <w:proofErr w:type="gramEnd"/>
      <w:r w:rsidRPr="00AF4CAA">
        <w:rPr>
          <w:rFonts w:ascii="Times New Roman" w:eastAsia="Times New Roman" w:hAnsi="Times New Roman" w:cs="Times New Roman"/>
          <w:sz w:val="24"/>
          <w:szCs w:val="24"/>
        </w:rPr>
        <w:t xml:space="preserve"> for the choice not to share personal information.</w:t>
      </w:r>
    </w:p>
    <w:p w14:paraId="31C7012E" w14:textId="77777777" w:rsidR="00960A87" w:rsidRPr="00AF4CAA" w:rsidRDefault="002314C1" w:rsidP="00AF4CAA">
      <w:pPr>
        <w:pStyle w:val="ListParagraph"/>
        <w:widowControl w:val="0"/>
        <w:numPr>
          <w:ilvl w:val="0"/>
          <w:numId w:val="30"/>
        </w:numPr>
        <w:pBdr>
          <w:top w:val="nil"/>
          <w:left w:val="nil"/>
          <w:bottom w:val="nil"/>
          <w:right w:val="nil"/>
          <w:between w:val="nil"/>
        </w:pBdr>
        <w:adjustRightInd w:val="0"/>
        <w:snapToGrid w:val="0"/>
        <w:spacing w:after="0" w:line="480" w:lineRule="auto"/>
        <w:ind w:left="720"/>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 xml:space="preserve">The learning environment is susceptible to group dynamics much like any other group space, and therefore students may </w:t>
      </w:r>
      <w:proofErr w:type="gramStart"/>
      <w:r w:rsidRPr="00AF4CAA">
        <w:rPr>
          <w:rFonts w:ascii="Times New Roman" w:eastAsia="Times New Roman" w:hAnsi="Times New Roman" w:cs="Times New Roman"/>
          <w:sz w:val="24"/>
          <w:szCs w:val="24"/>
        </w:rPr>
        <w:t>be asked</w:t>
      </w:r>
      <w:proofErr w:type="gramEnd"/>
      <w:r w:rsidRPr="00AF4CAA">
        <w:rPr>
          <w:rFonts w:ascii="Times New Roman" w:eastAsia="Times New Roman" w:hAnsi="Times New Roman" w:cs="Times New Roman"/>
          <w:sz w:val="24"/>
          <w:szCs w:val="24"/>
        </w:rPr>
        <w:t xml:space="preserve"> to share their observations and experiences of the class environment with the singular goal of fostering a more inclusive and productive learning environment.</w:t>
      </w:r>
    </w:p>
    <w:p w14:paraId="3A850692" w14:textId="7EA967F0" w:rsidR="00960A87" w:rsidRPr="00AF4CAA" w:rsidRDefault="002314C1" w:rsidP="00747EC0">
      <w:pPr>
        <w:widowControl w:val="0"/>
        <w:adjustRightInd w:val="0"/>
        <w:snapToGrid w:val="0"/>
        <w:spacing w:after="0" w:line="480" w:lineRule="auto"/>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Confidentiality</w:t>
      </w:r>
    </w:p>
    <w:p w14:paraId="1C59E61C" w14:textId="44056E9A"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To create a safe learning environment that is respectful of client and therapist information and diversity and to foster open and vulnerable conversation in class, students </w:t>
      </w:r>
      <w:proofErr w:type="gramStart"/>
      <w:r w:rsidRPr="00FB2CD2">
        <w:rPr>
          <w:rFonts w:ascii="Times New Roman" w:eastAsia="Times New Roman" w:hAnsi="Times New Roman" w:cs="Times New Roman"/>
          <w:sz w:val="24"/>
          <w:szCs w:val="24"/>
        </w:rPr>
        <w:t>are required</w:t>
      </w:r>
      <w:proofErr w:type="gramEnd"/>
      <w:r w:rsidRPr="00FB2CD2">
        <w:rPr>
          <w:rFonts w:ascii="Times New Roman" w:eastAsia="Times New Roman" w:hAnsi="Times New Roman" w:cs="Times New Roman"/>
          <w:sz w:val="24"/>
          <w:szCs w:val="24"/>
        </w:rPr>
        <w:t xml:space="preserve"> to agree to strict confidentiality within and outside of the instruction setting. </w:t>
      </w:r>
    </w:p>
    <w:p w14:paraId="3FDD7632" w14:textId="1F70F312" w:rsidR="00960A87" w:rsidRPr="00AF4CAA" w:rsidRDefault="002314C1" w:rsidP="00747EC0">
      <w:pPr>
        <w:widowControl w:val="0"/>
        <w:adjustRightInd w:val="0"/>
        <w:snapToGrid w:val="0"/>
        <w:spacing w:after="0" w:line="480" w:lineRule="auto"/>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Evaluation</w:t>
      </w:r>
    </w:p>
    <w:p w14:paraId="2E0C3495" w14:textId="464C41ED"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9D6D93">
        <w:rPr>
          <w:rFonts w:ascii="Times New Roman" w:eastAsia="Times New Roman" w:hAnsi="Times New Roman" w:cs="Times New Roman"/>
          <w:bCs/>
          <w:i/>
          <w:iCs/>
          <w:sz w:val="24"/>
          <w:szCs w:val="24"/>
        </w:rPr>
        <w:t>Self-Evaluation:</w:t>
      </w:r>
      <w:r w:rsidRPr="00FB2CD2">
        <w:rPr>
          <w:rFonts w:ascii="Times New Roman" w:eastAsia="Times New Roman" w:hAnsi="Times New Roman" w:cs="Times New Roman"/>
          <w:b/>
          <w:sz w:val="24"/>
          <w:szCs w:val="24"/>
        </w:rPr>
        <w:t xml:space="preserve"> </w:t>
      </w:r>
      <w:r w:rsidRPr="00FB2CD2">
        <w:rPr>
          <w:rFonts w:ascii="Times New Roman" w:eastAsia="Times New Roman" w:hAnsi="Times New Roman" w:cs="Times New Roman"/>
          <w:sz w:val="24"/>
          <w:szCs w:val="24"/>
        </w:rPr>
        <w:t>At the end of the semester (Week 15), trainees will perform a self-evaluation. This will help trainees track their progress and identify areas for further development.</w:t>
      </w:r>
      <w:r w:rsidR="008D1B78" w:rsidRPr="00FB2CD2">
        <w:rPr>
          <w:rFonts w:ascii="Times New Roman" w:eastAsia="Times New Roman" w:hAnsi="Times New Roman" w:cs="Times New Roman"/>
          <w:sz w:val="24"/>
          <w:szCs w:val="24"/>
        </w:rPr>
        <w:t xml:space="preserve"> </w:t>
      </w:r>
    </w:p>
    <w:p w14:paraId="2549F87F" w14:textId="4B29CD4F" w:rsidR="00960A87" w:rsidRPr="00AF4CAA" w:rsidRDefault="002314C1" w:rsidP="00747EC0">
      <w:pPr>
        <w:widowControl w:val="0"/>
        <w:adjustRightInd w:val="0"/>
        <w:snapToGrid w:val="0"/>
        <w:spacing w:after="0" w:line="480" w:lineRule="auto"/>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Grading Criteria</w:t>
      </w:r>
    </w:p>
    <w:p w14:paraId="21CED4BD" w14:textId="1DB62C63" w:rsidR="00960A87" w:rsidRPr="00FB2CD2" w:rsidRDefault="002314C1" w:rsidP="00747EC0">
      <w:pPr>
        <w:widowControl w:val="0"/>
        <w:adjustRightInd w:val="0"/>
        <w:snapToGrid w:val="0"/>
        <w:spacing w:after="0" w:line="480" w:lineRule="auto"/>
        <w:ind w:firstLine="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As designed, students would be accountable for the level and quality of their performance in</w:t>
      </w:r>
    </w:p>
    <w:p w14:paraId="16C41DC5" w14:textId="70D19FE3" w:rsidR="00960A87" w:rsidRPr="00AF4CAA" w:rsidRDefault="002314C1" w:rsidP="00AF4CAA">
      <w:pPr>
        <w:pStyle w:val="ListParagraph"/>
        <w:widowControl w:val="0"/>
        <w:numPr>
          <w:ilvl w:val="0"/>
          <w:numId w:val="31"/>
        </w:numPr>
        <w:pBdr>
          <w:top w:val="nil"/>
          <w:left w:val="nil"/>
          <w:bottom w:val="nil"/>
          <w:right w:val="nil"/>
          <w:between w:val="nil"/>
        </w:pBdr>
        <w:adjustRightInd w:val="0"/>
        <w:snapToGrid w:val="0"/>
        <w:spacing w:after="0" w:line="480" w:lineRule="auto"/>
        <w:ind w:left="720"/>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the Discussion classes</w:t>
      </w:r>
      <w:r w:rsidR="000433CF" w:rsidRPr="00AF4CAA">
        <w:rPr>
          <w:rFonts w:ascii="Times New Roman" w:eastAsia="Times New Roman" w:hAnsi="Times New Roman" w:cs="Times New Roman"/>
          <w:sz w:val="24"/>
          <w:szCs w:val="24"/>
        </w:rPr>
        <w:t>,</w:t>
      </w:r>
    </w:p>
    <w:p w14:paraId="7CB6D080" w14:textId="019B6E5A" w:rsidR="00960A87" w:rsidRPr="00AF4CAA" w:rsidRDefault="002314C1" w:rsidP="00AF4CAA">
      <w:pPr>
        <w:pStyle w:val="ListParagraph"/>
        <w:widowControl w:val="0"/>
        <w:numPr>
          <w:ilvl w:val="0"/>
          <w:numId w:val="31"/>
        </w:numPr>
        <w:pBdr>
          <w:top w:val="nil"/>
          <w:left w:val="nil"/>
          <w:bottom w:val="nil"/>
          <w:right w:val="nil"/>
          <w:between w:val="nil"/>
        </w:pBdr>
        <w:adjustRightInd w:val="0"/>
        <w:snapToGrid w:val="0"/>
        <w:spacing w:after="0" w:line="480" w:lineRule="auto"/>
        <w:ind w:left="720"/>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the Skills Lab (exercises and mock sessions)</w:t>
      </w:r>
      <w:r w:rsidR="000433CF" w:rsidRPr="00AF4CAA">
        <w:rPr>
          <w:rFonts w:ascii="Times New Roman" w:eastAsia="Times New Roman" w:hAnsi="Times New Roman" w:cs="Times New Roman"/>
          <w:sz w:val="24"/>
          <w:szCs w:val="24"/>
        </w:rPr>
        <w:t>,</w:t>
      </w:r>
    </w:p>
    <w:p w14:paraId="0C69B8B6" w14:textId="7DDF058A" w:rsidR="00960A87" w:rsidRPr="00AF4CAA" w:rsidRDefault="002314C1" w:rsidP="00AF4CAA">
      <w:pPr>
        <w:pStyle w:val="ListParagraph"/>
        <w:widowControl w:val="0"/>
        <w:numPr>
          <w:ilvl w:val="0"/>
          <w:numId w:val="31"/>
        </w:numPr>
        <w:pBdr>
          <w:top w:val="nil"/>
          <w:left w:val="nil"/>
          <w:bottom w:val="nil"/>
          <w:right w:val="nil"/>
          <w:between w:val="nil"/>
        </w:pBdr>
        <w:adjustRightInd w:val="0"/>
        <w:snapToGrid w:val="0"/>
        <w:spacing w:after="0" w:line="480" w:lineRule="auto"/>
        <w:ind w:left="720"/>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homework</w:t>
      </w:r>
      <w:r w:rsidR="000433CF" w:rsidRPr="00AF4CAA">
        <w:rPr>
          <w:rFonts w:ascii="Times New Roman" w:eastAsia="Times New Roman" w:hAnsi="Times New Roman" w:cs="Times New Roman"/>
          <w:sz w:val="24"/>
          <w:szCs w:val="24"/>
        </w:rPr>
        <w:t>, and</w:t>
      </w:r>
    </w:p>
    <w:p w14:paraId="7CF3F4D1" w14:textId="2BB92547" w:rsidR="00960A87" w:rsidRPr="00AF4CAA" w:rsidRDefault="002314C1" w:rsidP="00AF4CAA">
      <w:pPr>
        <w:pStyle w:val="ListParagraph"/>
        <w:widowControl w:val="0"/>
        <w:numPr>
          <w:ilvl w:val="0"/>
          <w:numId w:val="31"/>
        </w:numPr>
        <w:pBdr>
          <w:top w:val="nil"/>
          <w:left w:val="nil"/>
          <w:bottom w:val="nil"/>
          <w:right w:val="nil"/>
          <w:between w:val="nil"/>
        </w:pBdr>
        <w:adjustRightInd w:val="0"/>
        <w:snapToGrid w:val="0"/>
        <w:spacing w:after="0" w:line="480" w:lineRule="auto"/>
        <w:ind w:left="720"/>
        <w:rPr>
          <w:rFonts w:ascii="Times New Roman" w:eastAsia="Times New Roman" w:hAnsi="Times New Roman" w:cs="Times New Roman"/>
          <w:sz w:val="24"/>
          <w:szCs w:val="24"/>
        </w:rPr>
      </w:pPr>
      <w:r w:rsidRPr="00AF4CAA">
        <w:rPr>
          <w:rFonts w:ascii="Times New Roman" w:eastAsia="Times New Roman" w:hAnsi="Times New Roman" w:cs="Times New Roman"/>
          <w:sz w:val="24"/>
          <w:szCs w:val="24"/>
        </w:rPr>
        <w:t xml:space="preserve">midterm and </w:t>
      </w:r>
      <w:r w:rsidR="009A1F03" w:rsidRPr="00AF4CAA">
        <w:rPr>
          <w:rFonts w:ascii="Times New Roman" w:eastAsia="Times New Roman" w:hAnsi="Times New Roman" w:cs="Times New Roman"/>
          <w:sz w:val="24"/>
          <w:szCs w:val="24"/>
        </w:rPr>
        <w:t xml:space="preserve">final </w:t>
      </w:r>
      <w:r w:rsidR="000433CF" w:rsidRPr="00AF4CAA">
        <w:rPr>
          <w:rFonts w:ascii="Times New Roman" w:eastAsia="Times New Roman" w:hAnsi="Times New Roman" w:cs="Times New Roman"/>
          <w:sz w:val="24"/>
          <w:szCs w:val="24"/>
        </w:rPr>
        <w:t>case conceptualizations.</w:t>
      </w:r>
    </w:p>
    <w:p w14:paraId="5905D4E2" w14:textId="6DAA0557" w:rsidR="00682CF6" w:rsidRPr="00AF4CAA" w:rsidRDefault="002314C1" w:rsidP="00747EC0">
      <w:pPr>
        <w:widowControl w:val="0"/>
        <w:adjustRightInd w:val="0"/>
        <w:snapToGrid w:val="0"/>
        <w:spacing w:after="0" w:line="480" w:lineRule="auto"/>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Required Readings</w:t>
      </w:r>
    </w:p>
    <w:p w14:paraId="4FEC6E69" w14:textId="2E9BC72E" w:rsidR="00960A87" w:rsidRPr="00FB2CD2" w:rsidRDefault="002314C1" w:rsidP="00747EC0">
      <w:pPr>
        <w:widowControl w:val="0"/>
        <w:adjustRightInd w:val="0"/>
        <w:snapToGrid w:val="0"/>
        <w:spacing w:after="0" w:line="480" w:lineRule="auto"/>
        <w:ind w:left="720" w:hanging="720"/>
        <w:rPr>
          <w:rFonts w:ascii="Times New Roman" w:eastAsia="Times New Roman" w:hAnsi="Times New Roman" w:cs="Times New Roman"/>
          <w:i/>
          <w:sz w:val="24"/>
          <w:szCs w:val="24"/>
        </w:rPr>
      </w:pPr>
      <w:r w:rsidRPr="00FB2CD2">
        <w:rPr>
          <w:rFonts w:ascii="Times New Roman" w:eastAsia="Times New Roman" w:hAnsi="Times New Roman" w:cs="Times New Roman"/>
          <w:sz w:val="24"/>
          <w:szCs w:val="24"/>
        </w:rPr>
        <w:t>Behary, W. T. (2020). The</w:t>
      </w:r>
      <w:r w:rsidR="00D0619B" w:rsidRPr="00FB2CD2">
        <w:rPr>
          <w:rFonts w:ascii="Times New Roman" w:eastAsia="Times New Roman" w:hAnsi="Times New Roman" w:cs="Times New Roman"/>
          <w:sz w:val="24"/>
          <w:szCs w:val="24"/>
        </w:rPr>
        <w:t xml:space="preserve"> art of empathic confrontation and limit</w:t>
      </w:r>
      <w:r w:rsidR="00DE62C0">
        <w:rPr>
          <w:rFonts w:ascii="Times New Roman" w:eastAsia="Times New Roman" w:hAnsi="Times New Roman" w:cs="Times New Roman"/>
          <w:sz w:val="24"/>
          <w:szCs w:val="24"/>
        </w:rPr>
        <w:t>-</w:t>
      </w:r>
      <w:r w:rsidR="00D0619B" w:rsidRPr="00FB2CD2">
        <w:rPr>
          <w:rFonts w:ascii="Times New Roman" w:eastAsia="Times New Roman" w:hAnsi="Times New Roman" w:cs="Times New Roman"/>
          <w:sz w:val="24"/>
          <w:szCs w:val="24"/>
        </w:rPr>
        <w:t>setting.</w:t>
      </w:r>
      <w:r w:rsidRPr="00FB2CD2">
        <w:rPr>
          <w:rFonts w:ascii="Times New Roman" w:eastAsia="Times New Roman" w:hAnsi="Times New Roman" w:cs="Times New Roman"/>
          <w:sz w:val="24"/>
          <w:szCs w:val="24"/>
        </w:rPr>
        <w:t xml:space="preserve"> In</w:t>
      </w:r>
      <w:r w:rsidRPr="00FB2CD2">
        <w:rPr>
          <w:rFonts w:ascii="Times New Roman" w:eastAsia="Times New Roman" w:hAnsi="Times New Roman" w:cs="Times New Roman"/>
          <w:i/>
          <w:sz w:val="24"/>
          <w:szCs w:val="24"/>
        </w:rPr>
        <w:t xml:space="preserve"> </w:t>
      </w:r>
      <w:r w:rsidR="00D0619B" w:rsidRPr="00FB2CD2">
        <w:rPr>
          <w:rFonts w:ascii="Times New Roman" w:eastAsia="Times New Roman" w:hAnsi="Times New Roman" w:cs="Times New Roman"/>
          <w:iCs/>
          <w:sz w:val="24"/>
          <w:szCs w:val="24"/>
        </w:rPr>
        <w:t xml:space="preserve">G. </w:t>
      </w:r>
      <w:r w:rsidRPr="00FB2CD2">
        <w:rPr>
          <w:rFonts w:ascii="Times New Roman" w:eastAsia="Times New Roman" w:hAnsi="Times New Roman" w:cs="Times New Roman"/>
          <w:sz w:val="24"/>
          <w:szCs w:val="24"/>
        </w:rPr>
        <w:t>Heath</w:t>
      </w:r>
      <w:r w:rsidR="00D0619B" w:rsidRPr="00FB2CD2">
        <w:rPr>
          <w:rFonts w:ascii="Times New Roman" w:eastAsia="Times New Roman" w:hAnsi="Times New Roman" w:cs="Times New Roman"/>
          <w:sz w:val="24"/>
          <w:szCs w:val="24"/>
        </w:rPr>
        <w:t xml:space="preserve"> &amp; H. </w:t>
      </w:r>
      <w:r w:rsidRPr="00FB2CD2">
        <w:rPr>
          <w:rFonts w:ascii="Times New Roman" w:eastAsia="Times New Roman" w:hAnsi="Times New Roman" w:cs="Times New Roman"/>
          <w:sz w:val="24"/>
          <w:szCs w:val="24"/>
        </w:rPr>
        <w:t xml:space="preserve">Startup (Eds.), </w:t>
      </w:r>
      <w:r w:rsidRPr="00FB2CD2">
        <w:rPr>
          <w:rFonts w:ascii="Times New Roman" w:eastAsia="Times New Roman" w:hAnsi="Times New Roman" w:cs="Times New Roman"/>
          <w:i/>
          <w:sz w:val="24"/>
          <w:szCs w:val="24"/>
        </w:rPr>
        <w:t>Creative</w:t>
      </w:r>
      <w:r w:rsidR="00D0619B" w:rsidRPr="00FB2CD2">
        <w:rPr>
          <w:rFonts w:ascii="Times New Roman" w:eastAsia="Times New Roman" w:hAnsi="Times New Roman" w:cs="Times New Roman"/>
          <w:i/>
          <w:sz w:val="24"/>
          <w:szCs w:val="24"/>
        </w:rPr>
        <w:t xml:space="preserve"> methods in schema therapy</w:t>
      </w:r>
      <w:r w:rsidR="00D52344">
        <w:rPr>
          <w:rFonts w:ascii="Times New Roman" w:eastAsia="Times New Roman" w:hAnsi="Times New Roman" w:cs="Times New Roman"/>
          <w:i/>
          <w:sz w:val="24"/>
          <w:szCs w:val="24"/>
        </w:rPr>
        <w:t>: A</w:t>
      </w:r>
      <w:r w:rsidR="00D0619B" w:rsidRPr="00FB2CD2">
        <w:rPr>
          <w:rFonts w:ascii="Times New Roman" w:eastAsia="Times New Roman" w:hAnsi="Times New Roman" w:cs="Times New Roman"/>
          <w:i/>
          <w:sz w:val="24"/>
          <w:szCs w:val="24"/>
        </w:rPr>
        <w:t>dvances and innovation in clinical practice</w:t>
      </w:r>
      <w:r w:rsidRPr="00FB2CD2">
        <w:rPr>
          <w:rFonts w:ascii="Times New Roman" w:eastAsia="Times New Roman" w:hAnsi="Times New Roman" w:cs="Times New Roman"/>
          <w:i/>
          <w:sz w:val="24"/>
          <w:szCs w:val="24"/>
        </w:rPr>
        <w:t xml:space="preserve">. </w:t>
      </w:r>
      <w:r w:rsidRPr="00FB2CD2">
        <w:rPr>
          <w:rFonts w:ascii="Times New Roman" w:eastAsia="Times New Roman" w:hAnsi="Times New Roman" w:cs="Times New Roman"/>
          <w:sz w:val="24"/>
          <w:szCs w:val="24"/>
        </w:rPr>
        <w:t>Routledge.</w:t>
      </w:r>
    </w:p>
    <w:p w14:paraId="0CB5D85F" w14:textId="71A6F467" w:rsidR="00666C17" w:rsidRDefault="00666C17" w:rsidP="00747EC0">
      <w:pPr>
        <w:widowControl w:val="0"/>
        <w:adjustRightInd w:val="0"/>
        <w:snapToGrid w:val="0"/>
        <w:spacing w:after="0" w:line="480" w:lineRule="auto"/>
        <w:ind w:left="720" w:hanging="720"/>
        <w:rPr>
          <w:rFonts w:ascii="Times New Roman" w:eastAsia="Times New Roman" w:hAnsi="Times New Roman" w:cs="Times New Roman"/>
          <w:iCs/>
          <w:sz w:val="24"/>
          <w:szCs w:val="24"/>
        </w:rPr>
      </w:pPr>
      <w:r w:rsidRPr="00FB2CD2">
        <w:rPr>
          <w:rFonts w:ascii="Times New Roman" w:eastAsia="Times New Roman" w:hAnsi="Times New Roman" w:cs="Times New Roman"/>
          <w:sz w:val="24"/>
          <w:szCs w:val="24"/>
        </w:rPr>
        <w:t xml:space="preserve">Behary, W. (2021). </w:t>
      </w:r>
      <w:r w:rsidRPr="00FB2CD2">
        <w:rPr>
          <w:rFonts w:ascii="Times New Roman" w:eastAsia="Times New Roman" w:hAnsi="Times New Roman" w:cs="Times New Roman"/>
          <w:i/>
          <w:sz w:val="24"/>
          <w:szCs w:val="24"/>
        </w:rPr>
        <w:t>Disarming the narcissist</w:t>
      </w:r>
      <w:r w:rsidRPr="00FB2CD2">
        <w:rPr>
          <w:rFonts w:ascii="Times New Roman" w:eastAsia="Times New Roman" w:hAnsi="Times New Roman" w:cs="Times New Roman"/>
          <w:sz w:val="24"/>
          <w:szCs w:val="24"/>
        </w:rPr>
        <w:t xml:space="preserve"> (3rd ed.). New Harbinger Publications.</w:t>
      </w:r>
    </w:p>
    <w:p w14:paraId="1F22C4E9" w14:textId="21AB5E45" w:rsidR="004240E5" w:rsidRDefault="004240E5" w:rsidP="00747EC0">
      <w:pPr>
        <w:widowControl w:val="0"/>
        <w:adjustRightInd w:val="0"/>
        <w:snapToGrid w:val="0"/>
        <w:spacing w:after="0" w:line="480" w:lineRule="auto"/>
        <w:ind w:left="720" w:hanging="720"/>
        <w:rPr>
          <w:rFonts w:ascii="Times New Roman" w:eastAsia="Times New Roman" w:hAnsi="Times New Roman" w:cs="Times New Roman"/>
          <w:iCs/>
          <w:sz w:val="24"/>
          <w:szCs w:val="24"/>
        </w:rPr>
      </w:pPr>
      <w:r w:rsidRPr="00FB2CD2">
        <w:rPr>
          <w:rFonts w:ascii="Times New Roman" w:eastAsia="Times New Roman" w:hAnsi="Times New Roman" w:cs="Times New Roman"/>
          <w:sz w:val="24"/>
          <w:szCs w:val="24"/>
        </w:rPr>
        <w:t>Behary, W.</w:t>
      </w:r>
      <w:r w:rsidR="008F3BB4">
        <w:rPr>
          <w:rFonts w:ascii="Times New Roman" w:eastAsia="Times New Roman" w:hAnsi="Times New Roman" w:cs="Times New Roman"/>
          <w:sz w:val="24"/>
          <w:szCs w:val="24"/>
        </w:rPr>
        <w:t xml:space="preserve"> T.</w:t>
      </w:r>
      <w:r w:rsidRPr="00FB2CD2">
        <w:rPr>
          <w:rFonts w:ascii="Times New Roman" w:eastAsia="Times New Roman" w:hAnsi="Times New Roman" w:cs="Times New Roman"/>
          <w:sz w:val="24"/>
          <w:szCs w:val="24"/>
        </w:rPr>
        <w:t xml:space="preserve">, &amp; Dieckmann, E. (2013). </w:t>
      </w:r>
      <w:r w:rsidR="00481975">
        <w:rPr>
          <w:rFonts w:ascii="Times New Roman" w:eastAsia="Times New Roman" w:hAnsi="Times New Roman" w:cs="Times New Roman"/>
          <w:sz w:val="24"/>
          <w:szCs w:val="24"/>
        </w:rPr>
        <w:t xml:space="preserve">Schema therapy for pathological narcissism: </w:t>
      </w:r>
      <w:r w:rsidRPr="00FB2CD2">
        <w:rPr>
          <w:rFonts w:ascii="Times New Roman" w:eastAsia="Times New Roman" w:hAnsi="Times New Roman" w:cs="Times New Roman"/>
          <w:sz w:val="24"/>
          <w:szCs w:val="24"/>
        </w:rPr>
        <w:t xml:space="preserve">The art of adaptive reparenting. In J. S. Ogrodniczuk (Ed.), </w:t>
      </w:r>
      <w:r w:rsidRPr="00FB2CD2">
        <w:rPr>
          <w:rFonts w:ascii="Times New Roman" w:eastAsia="Times New Roman" w:hAnsi="Times New Roman" w:cs="Times New Roman"/>
          <w:i/>
          <w:sz w:val="24"/>
          <w:szCs w:val="24"/>
        </w:rPr>
        <w:t>Understanding and treating pathological narcissism</w:t>
      </w:r>
      <w:r w:rsidRPr="00FB2CD2">
        <w:rPr>
          <w:rFonts w:ascii="Times New Roman" w:eastAsia="Times New Roman" w:hAnsi="Times New Roman" w:cs="Times New Roman"/>
          <w:iCs/>
          <w:sz w:val="24"/>
          <w:szCs w:val="24"/>
        </w:rPr>
        <w:t xml:space="preserve"> (pp. 285</w:t>
      </w:r>
      <w:r w:rsidR="00AF4CAA">
        <w:rPr>
          <w:rFonts w:ascii="Times New Roman" w:eastAsia="Times New Roman" w:hAnsi="Times New Roman" w:cs="Times New Roman"/>
          <w:iCs/>
          <w:sz w:val="24"/>
          <w:szCs w:val="24"/>
        </w:rPr>
        <w:t>–</w:t>
      </w:r>
      <w:r w:rsidRPr="00FB2CD2">
        <w:rPr>
          <w:rFonts w:ascii="Times New Roman" w:eastAsia="Times New Roman" w:hAnsi="Times New Roman" w:cs="Times New Roman"/>
          <w:iCs/>
          <w:sz w:val="24"/>
          <w:szCs w:val="24"/>
        </w:rPr>
        <w:t>300)</w:t>
      </w:r>
      <w:r w:rsidRPr="00FB2CD2">
        <w:rPr>
          <w:rFonts w:ascii="Times New Roman" w:eastAsia="Times New Roman" w:hAnsi="Times New Roman" w:cs="Times New Roman"/>
          <w:sz w:val="24"/>
          <w:szCs w:val="24"/>
        </w:rPr>
        <w:t>. American Psychological Association.</w:t>
      </w:r>
    </w:p>
    <w:p w14:paraId="20C1543E" w14:textId="139C8AA5" w:rsidR="007D7A33" w:rsidRPr="00B01343" w:rsidRDefault="007A35F8" w:rsidP="00747EC0">
      <w:pPr>
        <w:widowControl w:val="0"/>
        <w:adjustRightInd w:val="0"/>
        <w:snapToGrid w:val="0"/>
        <w:spacing w:after="0" w:line="480" w:lineRule="auto"/>
        <w:ind w:left="720" w:hanging="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Behary, W. T., Farrell, J. M., Vaz, A., &amp; Rousmaniere, T. (2023)</w:t>
      </w:r>
      <w:r w:rsidR="00B01343">
        <w:rPr>
          <w:rFonts w:ascii="Times New Roman" w:eastAsia="Times New Roman" w:hAnsi="Times New Roman" w:cs="Times New Roman"/>
          <w:iCs/>
          <w:sz w:val="24"/>
          <w:szCs w:val="24"/>
        </w:rPr>
        <w:t xml:space="preserve">. </w:t>
      </w:r>
      <w:r w:rsidR="00B01343">
        <w:rPr>
          <w:rFonts w:ascii="Times New Roman" w:eastAsia="Times New Roman" w:hAnsi="Times New Roman" w:cs="Times New Roman"/>
          <w:i/>
          <w:sz w:val="24"/>
          <w:szCs w:val="24"/>
        </w:rPr>
        <w:t>Deliberate practice in schema therapy.</w:t>
      </w:r>
      <w:r w:rsidR="00B01343">
        <w:rPr>
          <w:rFonts w:ascii="Times New Roman" w:eastAsia="Times New Roman" w:hAnsi="Times New Roman" w:cs="Times New Roman"/>
          <w:iCs/>
          <w:sz w:val="24"/>
          <w:szCs w:val="24"/>
        </w:rPr>
        <w:t xml:space="preserve"> </w:t>
      </w:r>
      <w:r w:rsidR="00C94D32">
        <w:rPr>
          <w:rFonts w:ascii="Times New Roman" w:eastAsia="Times New Roman" w:hAnsi="Times New Roman" w:cs="Times New Roman"/>
          <w:iCs/>
          <w:sz w:val="24"/>
          <w:szCs w:val="24"/>
        </w:rPr>
        <w:t>American Psychological Association. https://doi.org/</w:t>
      </w:r>
      <w:r w:rsidR="00DA50E6">
        <w:rPr>
          <w:rFonts w:ascii="Times New Roman" w:eastAsia="Times New Roman" w:hAnsi="Times New Roman" w:cs="Times New Roman"/>
          <w:iCs/>
          <w:sz w:val="24"/>
          <w:szCs w:val="24"/>
        </w:rPr>
        <w:t>10.1037/0000326-000</w:t>
      </w:r>
    </w:p>
    <w:p w14:paraId="450213EB" w14:textId="4DFD215D" w:rsidR="001678B3" w:rsidRDefault="001678B3" w:rsidP="00747EC0">
      <w:pPr>
        <w:widowControl w:val="0"/>
        <w:adjustRightInd w:val="0"/>
        <w:snapToGrid w:val="0"/>
        <w:spacing w:after="0" w:line="480" w:lineRule="auto"/>
        <w:ind w:left="720" w:hanging="720"/>
        <w:rPr>
          <w:rFonts w:ascii="Times New Roman" w:eastAsia="Times New Roman" w:hAnsi="Times New Roman" w:cs="Times New Roman"/>
          <w:iCs/>
          <w:sz w:val="24"/>
          <w:szCs w:val="24"/>
        </w:rPr>
      </w:pPr>
      <w:r w:rsidRPr="00FB2CD2">
        <w:rPr>
          <w:rFonts w:ascii="Times New Roman" w:eastAsia="Times New Roman" w:hAnsi="Times New Roman" w:cs="Times New Roman"/>
          <w:sz w:val="24"/>
          <w:szCs w:val="24"/>
        </w:rPr>
        <w:t>Farrell, J.</w:t>
      </w:r>
      <w:r>
        <w:rPr>
          <w:rFonts w:ascii="Times New Roman" w:eastAsia="Times New Roman" w:hAnsi="Times New Roman" w:cs="Times New Roman"/>
          <w:sz w:val="24"/>
          <w:szCs w:val="24"/>
        </w:rPr>
        <w:t xml:space="preserve"> </w:t>
      </w:r>
      <w:r w:rsidRPr="00FB2CD2">
        <w:rPr>
          <w:rFonts w:ascii="Times New Roman" w:eastAsia="Times New Roman" w:hAnsi="Times New Roman" w:cs="Times New Roman"/>
          <w:sz w:val="24"/>
          <w:szCs w:val="24"/>
        </w:rPr>
        <w:t>M., Reiss, N., &amp; Shaw, I.</w:t>
      </w:r>
      <w:r>
        <w:rPr>
          <w:rFonts w:ascii="Times New Roman" w:eastAsia="Times New Roman" w:hAnsi="Times New Roman" w:cs="Times New Roman"/>
          <w:sz w:val="24"/>
          <w:szCs w:val="24"/>
        </w:rPr>
        <w:t xml:space="preserve"> </w:t>
      </w:r>
      <w:r w:rsidRPr="00FB2CD2">
        <w:rPr>
          <w:rFonts w:ascii="Times New Roman" w:eastAsia="Times New Roman" w:hAnsi="Times New Roman" w:cs="Times New Roman"/>
          <w:sz w:val="24"/>
          <w:szCs w:val="24"/>
        </w:rPr>
        <w:t xml:space="preserve">A. (2014). </w:t>
      </w:r>
      <w:r w:rsidRPr="00FB2CD2">
        <w:rPr>
          <w:rFonts w:ascii="Times New Roman" w:eastAsia="Times New Roman" w:hAnsi="Times New Roman" w:cs="Times New Roman"/>
          <w:i/>
          <w:sz w:val="24"/>
          <w:szCs w:val="24"/>
        </w:rPr>
        <w:t xml:space="preserve">The schema therapy clinician’s guide: A complete resource for building and delivering individual, group and integrated schema mode treatment programs. </w:t>
      </w:r>
      <w:r w:rsidR="00B705CB" w:rsidRPr="00D2056A">
        <w:rPr>
          <w:rFonts w:ascii="Times New Roman" w:hAnsi="Times New Roman" w:cs="Times New Roman"/>
          <w:sz w:val="24"/>
          <w:szCs w:val="24"/>
        </w:rPr>
        <w:t xml:space="preserve">John Wiley &amp; Sons. </w:t>
      </w:r>
      <w:hyperlink r:id="rId15" w:history="1">
        <w:r w:rsidR="00B705CB" w:rsidRPr="00D2056A">
          <w:rPr>
            <w:rFonts w:ascii="Times New Roman" w:hAnsi="Times New Roman" w:cs="Times New Roman"/>
            <w:sz w:val="24"/>
            <w:szCs w:val="24"/>
          </w:rPr>
          <w:t>https://doi.org/10.1002/9781118510018</w:t>
        </w:r>
      </w:hyperlink>
    </w:p>
    <w:p w14:paraId="25455358" w14:textId="19A422AC" w:rsidR="001678B3" w:rsidRDefault="001678B3" w:rsidP="00747EC0">
      <w:pPr>
        <w:widowControl w:val="0"/>
        <w:adjustRightInd w:val="0"/>
        <w:snapToGrid w:val="0"/>
        <w:spacing w:after="0" w:line="480" w:lineRule="auto"/>
        <w:ind w:left="720" w:hanging="720"/>
        <w:rPr>
          <w:rFonts w:ascii="Times New Roman" w:eastAsia="Times New Roman" w:hAnsi="Times New Roman" w:cs="Times New Roman"/>
          <w:iCs/>
          <w:sz w:val="24"/>
          <w:szCs w:val="24"/>
        </w:rPr>
      </w:pPr>
      <w:r w:rsidRPr="00FB2CD2">
        <w:rPr>
          <w:rFonts w:ascii="Times New Roman" w:eastAsia="Times New Roman" w:hAnsi="Times New Roman" w:cs="Times New Roman"/>
          <w:sz w:val="24"/>
          <w:szCs w:val="24"/>
        </w:rPr>
        <w:t xml:space="preserve">Farrell, J. M., &amp; Shaw, I. A. (2018). </w:t>
      </w:r>
      <w:r w:rsidRPr="00FB2CD2">
        <w:rPr>
          <w:rFonts w:ascii="Times New Roman" w:eastAsia="Times New Roman" w:hAnsi="Times New Roman" w:cs="Times New Roman"/>
          <w:i/>
          <w:sz w:val="24"/>
          <w:szCs w:val="24"/>
        </w:rPr>
        <w:t>Experiencing schema therapy from the inside out: A self-practice/self-reflection workbook for therapists</w:t>
      </w:r>
      <w:r w:rsidRPr="00FB2CD2">
        <w:rPr>
          <w:rFonts w:ascii="Times New Roman" w:eastAsia="Times New Roman" w:hAnsi="Times New Roman" w:cs="Times New Roman"/>
          <w:sz w:val="24"/>
          <w:szCs w:val="24"/>
        </w:rPr>
        <w:t>. Guilford Press.</w:t>
      </w:r>
    </w:p>
    <w:p w14:paraId="71077A84" w14:textId="7F2DCEAC" w:rsidR="001E0007" w:rsidRPr="00FB2CD2" w:rsidRDefault="001E0007" w:rsidP="00747EC0">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Roediger, E., Stevens, B. A., &amp; Brockman, R. (2018). </w:t>
      </w:r>
      <w:r w:rsidRPr="00FB2CD2">
        <w:rPr>
          <w:rFonts w:ascii="Times New Roman" w:eastAsia="Times New Roman" w:hAnsi="Times New Roman" w:cs="Times New Roman"/>
          <w:i/>
          <w:sz w:val="24"/>
          <w:szCs w:val="24"/>
        </w:rPr>
        <w:t>Contextual schema therapy</w:t>
      </w:r>
      <w:r w:rsidRPr="00FB2CD2">
        <w:rPr>
          <w:rFonts w:ascii="Times New Roman" w:eastAsia="Times New Roman" w:hAnsi="Times New Roman" w:cs="Times New Roman"/>
          <w:sz w:val="24"/>
          <w:szCs w:val="24"/>
        </w:rPr>
        <w:t>. New Harbinger Publications.</w:t>
      </w:r>
    </w:p>
    <w:p w14:paraId="7FCA953C" w14:textId="431D84DA" w:rsidR="00960A87" w:rsidRPr="00FB2CD2" w:rsidRDefault="002314C1" w:rsidP="00747EC0">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Young, J.</w:t>
      </w:r>
      <w:r w:rsidR="00D0619B" w:rsidRPr="00FB2CD2">
        <w:rPr>
          <w:rFonts w:ascii="Times New Roman" w:eastAsia="Times New Roman" w:hAnsi="Times New Roman" w:cs="Times New Roman"/>
          <w:sz w:val="24"/>
          <w:szCs w:val="24"/>
        </w:rPr>
        <w:t xml:space="preserve"> </w:t>
      </w:r>
      <w:r w:rsidRPr="00FB2CD2">
        <w:rPr>
          <w:rFonts w:ascii="Times New Roman" w:eastAsia="Times New Roman" w:hAnsi="Times New Roman" w:cs="Times New Roman"/>
          <w:sz w:val="24"/>
          <w:szCs w:val="24"/>
        </w:rPr>
        <w:t>E., Klosko, J.</w:t>
      </w:r>
      <w:r w:rsidR="00D0619B" w:rsidRPr="00FB2CD2">
        <w:rPr>
          <w:rFonts w:ascii="Times New Roman" w:eastAsia="Times New Roman" w:hAnsi="Times New Roman" w:cs="Times New Roman"/>
          <w:sz w:val="24"/>
          <w:szCs w:val="24"/>
        </w:rPr>
        <w:t xml:space="preserve"> </w:t>
      </w:r>
      <w:r w:rsidRPr="00FB2CD2">
        <w:rPr>
          <w:rFonts w:ascii="Times New Roman" w:eastAsia="Times New Roman" w:hAnsi="Times New Roman" w:cs="Times New Roman"/>
          <w:sz w:val="24"/>
          <w:szCs w:val="24"/>
        </w:rPr>
        <w:t>S. &amp; Weishaar, M.</w:t>
      </w:r>
      <w:r w:rsidR="00D0619B" w:rsidRPr="00FB2CD2">
        <w:rPr>
          <w:rFonts w:ascii="Times New Roman" w:eastAsia="Times New Roman" w:hAnsi="Times New Roman" w:cs="Times New Roman"/>
          <w:sz w:val="24"/>
          <w:szCs w:val="24"/>
        </w:rPr>
        <w:t xml:space="preserve"> </w:t>
      </w:r>
      <w:r w:rsidRPr="00FB2CD2">
        <w:rPr>
          <w:rFonts w:ascii="Times New Roman" w:eastAsia="Times New Roman" w:hAnsi="Times New Roman" w:cs="Times New Roman"/>
          <w:sz w:val="24"/>
          <w:szCs w:val="24"/>
        </w:rPr>
        <w:t>E.</w:t>
      </w:r>
      <w:r w:rsidR="008D1B78" w:rsidRPr="00FB2CD2">
        <w:rPr>
          <w:rFonts w:ascii="Times New Roman" w:eastAsia="Times New Roman" w:hAnsi="Times New Roman" w:cs="Times New Roman"/>
          <w:sz w:val="24"/>
          <w:szCs w:val="24"/>
        </w:rPr>
        <w:t xml:space="preserve"> </w:t>
      </w:r>
      <w:r w:rsidRPr="00FB2CD2">
        <w:rPr>
          <w:rFonts w:ascii="Times New Roman" w:eastAsia="Times New Roman" w:hAnsi="Times New Roman" w:cs="Times New Roman"/>
          <w:sz w:val="24"/>
          <w:szCs w:val="24"/>
        </w:rPr>
        <w:t>(2003)</w:t>
      </w:r>
      <w:r w:rsidR="00591069">
        <w:rPr>
          <w:rFonts w:ascii="Times New Roman" w:eastAsia="Times New Roman" w:hAnsi="Times New Roman" w:cs="Times New Roman"/>
          <w:sz w:val="24"/>
          <w:szCs w:val="24"/>
        </w:rPr>
        <w:t>.</w:t>
      </w:r>
      <w:r w:rsidRPr="00FB2CD2">
        <w:rPr>
          <w:rFonts w:ascii="Times New Roman" w:eastAsia="Times New Roman" w:hAnsi="Times New Roman" w:cs="Times New Roman"/>
          <w:sz w:val="24"/>
          <w:szCs w:val="24"/>
        </w:rPr>
        <w:t xml:space="preserve"> </w:t>
      </w:r>
      <w:r w:rsidRPr="00FB2CD2">
        <w:rPr>
          <w:rFonts w:ascii="Times New Roman" w:eastAsia="Times New Roman" w:hAnsi="Times New Roman" w:cs="Times New Roman"/>
          <w:i/>
          <w:sz w:val="24"/>
          <w:szCs w:val="24"/>
        </w:rPr>
        <w:t xml:space="preserve">Schema </w:t>
      </w:r>
      <w:r w:rsidR="00D0619B" w:rsidRPr="00FB2CD2">
        <w:rPr>
          <w:rFonts w:ascii="Times New Roman" w:eastAsia="Times New Roman" w:hAnsi="Times New Roman" w:cs="Times New Roman"/>
          <w:i/>
          <w:sz w:val="24"/>
          <w:szCs w:val="24"/>
        </w:rPr>
        <w:t>therapy</w:t>
      </w:r>
      <w:r w:rsidRPr="00FB2CD2">
        <w:rPr>
          <w:rFonts w:ascii="Times New Roman" w:eastAsia="Times New Roman" w:hAnsi="Times New Roman" w:cs="Times New Roman"/>
          <w:i/>
          <w:sz w:val="24"/>
          <w:szCs w:val="24"/>
        </w:rPr>
        <w:t xml:space="preserve">: A </w:t>
      </w:r>
      <w:r w:rsidR="00D0619B" w:rsidRPr="00FB2CD2">
        <w:rPr>
          <w:rFonts w:ascii="Times New Roman" w:eastAsia="Times New Roman" w:hAnsi="Times New Roman" w:cs="Times New Roman"/>
          <w:i/>
          <w:sz w:val="24"/>
          <w:szCs w:val="24"/>
        </w:rPr>
        <w:t>practitioner’s guide</w:t>
      </w:r>
      <w:r w:rsidRPr="00FB2CD2">
        <w:rPr>
          <w:rFonts w:ascii="Times New Roman" w:eastAsia="Times New Roman" w:hAnsi="Times New Roman" w:cs="Times New Roman"/>
          <w:i/>
          <w:sz w:val="24"/>
          <w:szCs w:val="24"/>
        </w:rPr>
        <w:t>.</w:t>
      </w:r>
      <w:r w:rsidRPr="00FB2CD2">
        <w:rPr>
          <w:rFonts w:ascii="Times New Roman" w:eastAsia="Times New Roman" w:hAnsi="Times New Roman" w:cs="Times New Roman"/>
          <w:sz w:val="24"/>
          <w:szCs w:val="24"/>
        </w:rPr>
        <w:t xml:space="preserve"> Guilford Press.</w:t>
      </w:r>
    </w:p>
    <w:p w14:paraId="4B9799DE" w14:textId="2934EAD5" w:rsidR="00960A87" w:rsidRPr="00AF4CAA" w:rsidRDefault="002314C1" w:rsidP="00747EC0">
      <w:pPr>
        <w:widowControl w:val="0"/>
        <w:adjustRightInd w:val="0"/>
        <w:snapToGrid w:val="0"/>
        <w:spacing w:after="0" w:line="480" w:lineRule="auto"/>
        <w:rPr>
          <w:rFonts w:ascii="Times New Roman" w:eastAsia="Times New Roman" w:hAnsi="Times New Roman" w:cs="Times New Roman"/>
          <w:b/>
          <w:sz w:val="24"/>
          <w:szCs w:val="24"/>
        </w:rPr>
      </w:pPr>
      <w:r w:rsidRPr="00AF4CAA">
        <w:rPr>
          <w:rFonts w:ascii="Times New Roman" w:eastAsia="Times New Roman" w:hAnsi="Times New Roman" w:cs="Times New Roman"/>
          <w:b/>
          <w:sz w:val="24"/>
          <w:szCs w:val="24"/>
        </w:rPr>
        <w:t>Suggested Readings</w:t>
      </w:r>
    </w:p>
    <w:p w14:paraId="12652FC0" w14:textId="46AB204B" w:rsidR="001E0007" w:rsidRPr="00FB2CD2" w:rsidRDefault="001E0007" w:rsidP="00747EC0">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Behary, W. (201</w:t>
      </w:r>
      <w:r w:rsidR="00501237">
        <w:rPr>
          <w:rFonts w:ascii="Times New Roman" w:eastAsia="Times New Roman" w:hAnsi="Times New Roman" w:cs="Times New Roman"/>
          <w:sz w:val="24"/>
          <w:szCs w:val="24"/>
        </w:rPr>
        <w:t>2</w:t>
      </w:r>
      <w:r w:rsidRPr="00FB2CD2">
        <w:rPr>
          <w:rFonts w:ascii="Times New Roman" w:eastAsia="Times New Roman" w:hAnsi="Times New Roman" w:cs="Times New Roman"/>
          <w:sz w:val="24"/>
          <w:szCs w:val="24"/>
        </w:rPr>
        <w:t xml:space="preserve">). Schema therapy for narcissism: A case study. In M. van Vreeswijk, J. Broersen, &amp; M. Nadort (Eds.), </w:t>
      </w:r>
      <w:r w:rsidRPr="00FB2CD2">
        <w:rPr>
          <w:rFonts w:ascii="Times New Roman" w:eastAsia="Times New Roman" w:hAnsi="Times New Roman" w:cs="Times New Roman"/>
          <w:i/>
          <w:sz w:val="24"/>
          <w:szCs w:val="24"/>
        </w:rPr>
        <w:t>The Wiley-Blackwell handbook of schema therapy: Theory, research</w:t>
      </w:r>
      <w:r w:rsidR="00184B60">
        <w:rPr>
          <w:rFonts w:ascii="Times New Roman" w:eastAsia="Times New Roman" w:hAnsi="Times New Roman" w:cs="Times New Roman"/>
          <w:i/>
          <w:sz w:val="24"/>
          <w:szCs w:val="24"/>
        </w:rPr>
        <w:t>,</w:t>
      </w:r>
      <w:r w:rsidRPr="00FB2CD2">
        <w:rPr>
          <w:rFonts w:ascii="Times New Roman" w:eastAsia="Times New Roman" w:hAnsi="Times New Roman" w:cs="Times New Roman"/>
          <w:i/>
          <w:sz w:val="24"/>
          <w:szCs w:val="24"/>
        </w:rPr>
        <w:t xml:space="preserve"> and practice</w:t>
      </w:r>
      <w:r w:rsidRPr="00FB2CD2">
        <w:rPr>
          <w:rFonts w:ascii="Times New Roman" w:eastAsia="Times New Roman" w:hAnsi="Times New Roman" w:cs="Times New Roman"/>
          <w:iCs/>
          <w:sz w:val="24"/>
          <w:szCs w:val="24"/>
        </w:rPr>
        <w:t xml:space="preserve"> (</w:t>
      </w:r>
      <w:r w:rsidRPr="00FB2CD2">
        <w:rPr>
          <w:rFonts w:ascii="Times New Roman" w:eastAsia="Times New Roman" w:hAnsi="Times New Roman" w:cs="Times New Roman"/>
          <w:sz w:val="24"/>
          <w:szCs w:val="24"/>
        </w:rPr>
        <w:t>pp. 81</w:t>
      </w:r>
      <w:r w:rsidR="00AF4CAA">
        <w:rPr>
          <w:rFonts w:ascii="Times New Roman" w:eastAsia="Times New Roman" w:hAnsi="Times New Roman" w:cs="Times New Roman"/>
          <w:sz w:val="24"/>
          <w:szCs w:val="24"/>
        </w:rPr>
        <w:t>–</w:t>
      </w:r>
      <w:r w:rsidRPr="00FB2CD2">
        <w:rPr>
          <w:rFonts w:ascii="Times New Roman" w:eastAsia="Times New Roman" w:hAnsi="Times New Roman" w:cs="Times New Roman"/>
          <w:sz w:val="24"/>
          <w:szCs w:val="24"/>
        </w:rPr>
        <w:t>90). Wiley-Blackwell.</w:t>
      </w:r>
    </w:p>
    <w:p w14:paraId="7F7FBB17" w14:textId="78ACF4DA" w:rsidR="001E0007" w:rsidRPr="00FB2CD2" w:rsidRDefault="001E0007" w:rsidP="00747EC0">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Behary, W., &amp; Dieckmann, E. (2011). Schema therapy for narcissism: The art of empathic confrontation, limit-setting, and leverage. In W. K. Campbell &amp; J. D. Miller (Eds.), </w:t>
      </w:r>
      <w:r w:rsidRPr="00FB2CD2">
        <w:rPr>
          <w:rFonts w:ascii="Times New Roman" w:eastAsia="Times New Roman" w:hAnsi="Times New Roman" w:cs="Times New Roman"/>
          <w:i/>
          <w:sz w:val="24"/>
          <w:szCs w:val="24"/>
        </w:rPr>
        <w:t>The handbook of narcissism and narcissistic personality disorder: Theoretical approaches, empirical findings, and treatments</w:t>
      </w:r>
      <w:r w:rsidR="00F923B9" w:rsidRPr="00FB2CD2">
        <w:rPr>
          <w:rFonts w:ascii="Times New Roman" w:eastAsia="Times New Roman" w:hAnsi="Times New Roman" w:cs="Times New Roman"/>
          <w:i/>
          <w:sz w:val="24"/>
          <w:szCs w:val="24"/>
        </w:rPr>
        <w:t xml:space="preserve"> </w:t>
      </w:r>
      <w:r w:rsidR="00F923B9" w:rsidRPr="00FB2CD2">
        <w:rPr>
          <w:rFonts w:ascii="Times New Roman" w:eastAsia="Times New Roman" w:hAnsi="Times New Roman" w:cs="Times New Roman"/>
          <w:iCs/>
          <w:sz w:val="24"/>
          <w:szCs w:val="24"/>
        </w:rPr>
        <w:t>(pp. 445–456)</w:t>
      </w:r>
      <w:r w:rsidRPr="00FB2CD2">
        <w:rPr>
          <w:rFonts w:ascii="Times New Roman" w:eastAsia="Times New Roman" w:hAnsi="Times New Roman" w:cs="Times New Roman"/>
          <w:sz w:val="24"/>
          <w:szCs w:val="24"/>
        </w:rPr>
        <w:t xml:space="preserve">. </w:t>
      </w:r>
      <w:r w:rsidR="000E66D7" w:rsidRPr="00FB2CD2">
        <w:rPr>
          <w:rFonts w:ascii="Times New Roman" w:eastAsia="Times New Roman" w:hAnsi="Times New Roman" w:cs="Times New Roman"/>
          <w:sz w:val="24"/>
          <w:szCs w:val="24"/>
        </w:rPr>
        <w:t xml:space="preserve">John </w:t>
      </w:r>
      <w:r w:rsidRPr="00FB2CD2">
        <w:rPr>
          <w:rFonts w:ascii="Times New Roman" w:eastAsia="Times New Roman" w:hAnsi="Times New Roman" w:cs="Times New Roman"/>
          <w:sz w:val="24"/>
          <w:szCs w:val="24"/>
        </w:rPr>
        <w:t xml:space="preserve">Wiley </w:t>
      </w:r>
      <w:r w:rsidR="000E66D7" w:rsidRPr="00FB2CD2">
        <w:rPr>
          <w:rFonts w:ascii="Times New Roman" w:eastAsia="Times New Roman" w:hAnsi="Times New Roman" w:cs="Times New Roman"/>
          <w:sz w:val="24"/>
          <w:szCs w:val="24"/>
        </w:rPr>
        <w:t>&amp; Sons</w:t>
      </w:r>
      <w:r w:rsidRPr="00FB2CD2">
        <w:rPr>
          <w:rFonts w:ascii="Times New Roman" w:eastAsia="Times New Roman" w:hAnsi="Times New Roman" w:cs="Times New Roman"/>
          <w:sz w:val="24"/>
          <w:szCs w:val="24"/>
        </w:rPr>
        <w:t>.</w:t>
      </w:r>
    </w:p>
    <w:p w14:paraId="464F3648" w14:textId="05256AA2" w:rsidR="00696F09" w:rsidRPr="00FB2CD2" w:rsidRDefault="00696F09" w:rsidP="00747EC0">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Edwards, D., &amp; Arntz, A. (2012). Schema therapy in historical perspective. In M. van Vreeswijk, J. Broersen, &amp; M. Nadort (Eds.), </w:t>
      </w:r>
      <w:r w:rsidRPr="00FB2CD2">
        <w:rPr>
          <w:rFonts w:ascii="Times New Roman" w:eastAsia="Times New Roman" w:hAnsi="Times New Roman" w:cs="Times New Roman"/>
          <w:i/>
          <w:sz w:val="24"/>
          <w:szCs w:val="24"/>
        </w:rPr>
        <w:t>The Wiley-Blackwell handbook of schema therapy</w:t>
      </w:r>
      <w:r w:rsidR="00A13F04">
        <w:rPr>
          <w:rFonts w:ascii="Times New Roman" w:eastAsia="Times New Roman" w:hAnsi="Times New Roman" w:cs="Times New Roman"/>
          <w:i/>
          <w:sz w:val="24"/>
          <w:szCs w:val="24"/>
        </w:rPr>
        <w:t xml:space="preserve">: </w:t>
      </w:r>
      <w:r w:rsidR="00A13F04" w:rsidRPr="00FB2CD2">
        <w:rPr>
          <w:rFonts w:ascii="Times New Roman" w:eastAsia="Times New Roman" w:hAnsi="Times New Roman" w:cs="Times New Roman"/>
          <w:i/>
          <w:sz w:val="24"/>
          <w:szCs w:val="24"/>
        </w:rPr>
        <w:t>Theory, research</w:t>
      </w:r>
      <w:r w:rsidR="00184B60">
        <w:rPr>
          <w:rFonts w:ascii="Times New Roman" w:eastAsia="Times New Roman" w:hAnsi="Times New Roman" w:cs="Times New Roman"/>
          <w:i/>
          <w:sz w:val="24"/>
          <w:szCs w:val="24"/>
        </w:rPr>
        <w:t>,</w:t>
      </w:r>
      <w:r w:rsidR="00A13F04" w:rsidRPr="00FB2CD2">
        <w:rPr>
          <w:rFonts w:ascii="Times New Roman" w:eastAsia="Times New Roman" w:hAnsi="Times New Roman" w:cs="Times New Roman"/>
          <w:i/>
          <w:sz w:val="24"/>
          <w:szCs w:val="24"/>
        </w:rPr>
        <w:t xml:space="preserve"> and practic</w:t>
      </w:r>
      <w:r w:rsidR="00184B60">
        <w:rPr>
          <w:rFonts w:ascii="Times New Roman" w:eastAsia="Times New Roman" w:hAnsi="Times New Roman" w:cs="Times New Roman"/>
          <w:i/>
          <w:sz w:val="24"/>
          <w:szCs w:val="24"/>
        </w:rPr>
        <w:t>e</w:t>
      </w:r>
      <w:r w:rsidR="000E66D7" w:rsidRPr="00FB2CD2">
        <w:rPr>
          <w:rFonts w:ascii="Times New Roman" w:eastAsia="Times New Roman" w:hAnsi="Times New Roman" w:cs="Times New Roman"/>
          <w:iCs/>
          <w:sz w:val="24"/>
          <w:szCs w:val="24"/>
        </w:rPr>
        <w:t xml:space="preserve"> (pp. 3–26)</w:t>
      </w:r>
      <w:r w:rsidRPr="00FB2CD2">
        <w:rPr>
          <w:rFonts w:ascii="Times New Roman" w:eastAsia="Times New Roman" w:hAnsi="Times New Roman" w:cs="Times New Roman"/>
          <w:sz w:val="24"/>
          <w:szCs w:val="24"/>
        </w:rPr>
        <w:t>.</w:t>
      </w:r>
      <w:r w:rsidR="000E66D7" w:rsidRPr="00FB2CD2">
        <w:rPr>
          <w:rFonts w:ascii="Times New Roman" w:eastAsia="Times New Roman" w:hAnsi="Times New Roman" w:cs="Times New Roman"/>
          <w:sz w:val="24"/>
          <w:szCs w:val="24"/>
        </w:rPr>
        <w:t xml:space="preserve"> Wiley</w:t>
      </w:r>
      <w:r w:rsidR="00184B60">
        <w:rPr>
          <w:rFonts w:ascii="Times New Roman" w:eastAsia="Times New Roman" w:hAnsi="Times New Roman" w:cs="Times New Roman"/>
          <w:sz w:val="24"/>
          <w:szCs w:val="24"/>
        </w:rPr>
        <w:t>-</w:t>
      </w:r>
      <w:r w:rsidR="000E66D7" w:rsidRPr="00FB2CD2">
        <w:rPr>
          <w:rFonts w:ascii="Times New Roman" w:eastAsia="Times New Roman" w:hAnsi="Times New Roman" w:cs="Times New Roman"/>
          <w:sz w:val="24"/>
          <w:szCs w:val="24"/>
        </w:rPr>
        <w:t>Blackwell.</w:t>
      </w:r>
      <w:r w:rsidR="00D15B11">
        <w:rPr>
          <w:rFonts w:ascii="Times New Roman" w:eastAsia="Times New Roman" w:hAnsi="Times New Roman" w:cs="Times New Roman"/>
          <w:sz w:val="24"/>
          <w:szCs w:val="24"/>
        </w:rPr>
        <w:t xml:space="preserve"> </w:t>
      </w:r>
      <w:hyperlink r:id="rId16" w:history="1">
        <w:r w:rsidR="00D15B11" w:rsidRPr="00D2056A">
          <w:rPr>
            <w:rFonts w:ascii="Times New Roman" w:hAnsi="Times New Roman" w:cs="Times New Roman"/>
            <w:sz w:val="24"/>
            <w:szCs w:val="24"/>
          </w:rPr>
          <w:t>https://doi.org/10.1002/9781119962830.ch1</w:t>
        </w:r>
      </w:hyperlink>
    </w:p>
    <w:p w14:paraId="04E6A4DF" w14:textId="545794F4" w:rsidR="00960A87" w:rsidRPr="00FB2CD2" w:rsidRDefault="002314C1" w:rsidP="00747EC0">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Farrell, J.</w:t>
      </w:r>
      <w:r w:rsidR="00312A45" w:rsidRPr="00FB2CD2">
        <w:rPr>
          <w:rFonts w:ascii="Times New Roman" w:eastAsia="Times New Roman" w:hAnsi="Times New Roman" w:cs="Times New Roman"/>
          <w:sz w:val="24"/>
          <w:szCs w:val="24"/>
        </w:rPr>
        <w:t>,</w:t>
      </w:r>
      <w:r w:rsidRPr="00FB2CD2">
        <w:rPr>
          <w:rFonts w:ascii="Times New Roman" w:eastAsia="Times New Roman" w:hAnsi="Times New Roman" w:cs="Times New Roman"/>
          <w:sz w:val="24"/>
          <w:szCs w:val="24"/>
        </w:rPr>
        <w:t xml:space="preserve"> &amp; Shaw, I.</w:t>
      </w:r>
      <w:r w:rsidR="00312A45" w:rsidRPr="00FB2CD2">
        <w:rPr>
          <w:rFonts w:ascii="Times New Roman" w:eastAsia="Times New Roman" w:hAnsi="Times New Roman" w:cs="Times New Roman"/>
          <w:sz w:val="24"/>
          <w:szCs w:val="24"/>
        </w:rPr>
        <w:t xml:space="preserve"> </w:t>
      </w:r>
      <w:r w:rsidRPr="00FB2CD2">
        <w:rPr>
          <w:rFonts w:ascii="Times New Roman" w:eastAsia="Times New Roman" w:hAnsi="Times New Roman" w:cs="Times New Roman"/>
          <w:sz w:val="24"/>
          <w:szCs w:val="24"/>
        </w:rPr>
        <w:t>A. (2022)</w:t>
      </w:r>
      <w:r w:rsidR="00312A45" w:rsidRPr="00FB2CD2">
        <w:rPr>
          <w:rFonts w:ascii="Times New Roman" w:eastAsia="Times New Roman" w:hAnsi="Times New Roman" w:cs="Times New Roman"/>
          <w:sz w:val="24"/>
          <w:szCs w:val="24"/>
        </w:rPr>
        <w:t>.</w:t>
      </w:r>
      <w:r w:rsidRPr="00FB2CD2">
        <w:rPr>
          <w:rFonts w:ascii="Times New Roman" w:eastAsia="Times New Roman" w:hAnsi="Times New Roman" w:cs="Times New Roman"/>
          <w:sz w:val="24"/>
          <w:szCs w:val="24"/>
        </w:rPr>
        <w:t xml:space="preserve"> Schema </w:t>
      </w:r>
      <w:r w:rsidR="00312A45" w:rsidRPr="00FB2CD2">
        <w:rPr>
          <w:rFonts w:ascii="Times New Roman" w:eastAsia="Times New Roman" w:hAnsi="Times New Roman" w:cs="Times New Roman"/>
          <w:sz w:val="24"/>
          <w:szCs w:val="24"/>
        </w:rPr>
        <w:t>therapy</w:t>
      </w:r>
      <w:r w:rsidR="005C4787">
        <w:rPr>
          <w:rFonts w:ascii="Times New Roman" w:eastAsia="Times New Roman" w:hAnsi="Times New Roman" w:cs="Times New Roman"/>
          <w:sz w:val="24"/>
          <w:szCs w:val="24"/>
        </w:rPr>
        <w:t>: Conceptualization and treatment of personality disorders</w:t>
      </w:r>
      <w:r w:rsidR="00312A45" w:rsidRPr="00FB2CD2">
        <w:rPr>
          <w:rFonts w:ascii="Times New Roman" w:eastAsia="Times New Roman" w:hAnsi="Times New Roman" w:cs="Times New Roman"/>
          <w:sz w:val="24"/>
          <w:szCs w:val="24"/>
        </w:rPr>
        <w:t xml:space="preserve">. In </w:t>
      </w:r>
      <w:r w:rsidRPr="00FB2CD2">
        <w:rPr>
          <w:rFonts w:ascii="Times New Roman" w:eastAsia="Times New Roman" w:hAnsi="Times New Roman" w:cs="Times New Roman"/>
          <w:sz w:val="24"/>
          <w:szCs w:val="24"/>
        </w:rPr>
        <w:t xml:space="preserve">S. </w:t>
      </w:r>
      <w:r w:rsidR="001F1378">
        <w:rPr>
          <w:rFonts w:ascii="Times New Roman" w:eastAsia="Times New Roman" w:hAnsi="Times New Roman" w:cs="Times New Roman"/>
          <w:sz w:val="24"/>
          <w:szCs w:val="24"/>
        </w:rPr>
        <w:t xml:space="preserve">K. </w:t>
      </w:r>
      <w:r w:rsidRPr="00FB2CD2">
        <w:rPr>
          <w:rFonts w:ascii="Times New Roman" w:eastAsia="Times New Roman" w:hAnsi="Times New Roman" w:cs="Times New Roman"/>
          <w:sz w:val="24"/>
          <w:szCs w:val="24"/>
        </w:rPr>
        <w:t>Huprich (Ed.)</w:t>
      </w:r>
      <w:r w:rsidR="00312A45" w:rsidRPr="00FB2CD2">
        <w:rPr>
          <w:rFonts w:ascii="Times New Roman" w:eastAsia="Times New Roman" w:hAnsi="Times New Roman" w:cs="Times New Roman"/>
          <w:sz w:val="24"/>
          <w:szCs w:val="24"/>
        </w:rPr>
        <w:t>,</w:t>
      </w:r>
      <w:r w:rsidRPr="00FB2CD2">
        <w:rPr>
          <w:rFonts w:ascii="Times New Roman" w:eastAsia="Times New Roman" w:hAnsi="Times New Roman" w:cs="Times New Roman"/>
          <w:sz w:val="24"/>
          <w:szCs w:val="24"/>
        </w:rPr>
        <w:t xml:space="preserve"> </w:t>
      </w:r>
      <w:r w:rsidRPr="00FB2CD2">
        <w:rPr>
          <w:rFonts w:ascii="Times New Roman" w:eastAsia="Times New Roman" w:hAnsi="Times New Roman" w:cs="Times New Roman"/>
          <w:i/>
          <w:sz w:val="24"/>
          <w:szCs w:val="24"/>
        </w:rPr>
        <w:t xml:space="preserve">Personality </w:t>
      </w:r>
      <w:r w:rsidR="00312A45" w:rsidRPr="00FB2CD2">
        <w:rPr>
          <w:rFonts w:ascii="Times New Roman" w:eastAsia="Times New Roman" w:hAnsi="Times New Roman" w:cs="Times New Roman"/>
          <w:i/>
          <w:sz w:val="24"/>
          <w:szCs w:val="24"/>
        </w:rPr>
        <w:t xml:space="preserve">disorders </w:t>
      </w:r>
      <w:r w:rsidRPr="00FB2CD2">
        <w:rPr>
          <w:rFonts w:ascii="Times New Roman" w:eastAsia="Times New Roman" w:hAnsi="Times New Roman" w:cs="Times New Roman"/>
          <w:i/>
          <w:sz w:val="24"/>
          <w:szCs w:val="24"/>
        </w:rPr>
        <w:t xml:space="preserve">and </w:t>
      </w:r>
      <w:r w:rsidR="00312A45" w:rsidRPr="00FB2CD2">
        <w:rPr>
          <w:rFonts w:ascii="Times New Roman" w:eastAsia="Times New Roman" w:hAnsi="Times New Roman" w:cs="Times New Roman"/>
          <w:i/>
          <w:sz w:val="24"/>
          <w:szCs w:val="24"/>
        </w:rPr>
        <w:t>p</w:t>
      </w:r>
      <w:r w:rsidRPr="00FB2CD2">
        <w:rPr>
          <w:rFonts w:ascii="Times New Roman" w:eastAsia="Times New Roman" w:hAnsi="Times New Roman" w:cs="Times New Roman"/>
          <w:i/>
          <w:sz w:val="24"/>
          <w:szCs w:val="24"/>
        </w:rPr>
        <w:t xml:space="preserve">athology: Integrating </w:t>
      </w:r>
      <w:r w:rsidR="00312A45" w:rsidRPr="00FB2CD2">
        <w:rPr>
          <w:rFonts w:ascii="Times New Roman" w:eastAsia="Times New Roman" w:hAnsi="Times New Roman" w:cs="Times New Roman"/>
          <w:i/>
          <w:sz w:val="24"/>
          <w:szCs w:val="24"/>
        </w:rPr>
        <w:t>c</w:t>
      </w:r>
      <w:r w:rsidRPr="00FB2CD2">
        <w:rPr>
          <w:rFonts w:ascii="Times New Roman" w:eastAsia="Times New Roman" w:hAnsi="Times New Roman" w:cs="Times New Roman"/>
          <w:i/>
          <w:sz w:val="24"/>
          <w:szCs w:val="24"/>
        </w:rPr>
        <w:t xml:space="preserve">linical </w:t>
      </w:r>
      <w:r w:rsidR="00312A45" w:rsidRPr="00FB2CD2">
        <w:rPr>
          <w:rFonts w:ascii="Times New Roman" w:eastAsia="Times New Roman" w:hAnsi="Times New Roman" w:cs="Times New Roman"/>
          <w:i/>
          <w:sz w:val="24"/>
          <w:szCs w:val="24"/>
        </w:rPr>
        <w:t>a</w:t>
      </w:r>
      <w:r w:rsidRPr="00FB2CD2">
        <w:rPr>
          <w:rFonts w:ascii="Times New Roman" w:eastAsia="Times New Roman" w:hAnsi="Times New Roman" w:cs="Times New Roman"/>
          <w:i/>
          <w:sz w:val="24"/>
          <w:szCs w:val="24"/>
        </w:rPr>
        <w:t xml:space="preserve">ssessment and </w:t>
      </w:r>
      <w:r w:rsidR="00312A45" w:rsidRPr="00FB2CD2">
        <w:rPr>
          <w:rFonts w:ascii="Times New Roman" w:eastAsia="Times New Roman" w:hAnsi="Times New Roman" w:cs="Times New Roman"/>
          <w:i/>
          <w:sz w:val="24"/>
          <w:szCs w:val="24"/>
        </w:rPr>
        <w:t>p</w:t>
      </w:r>
      <w:r w:rsidRPr="00FB2CD2">
        <w:rPr>
          <w:rFonts w:ascii="Times New Roman" w:eastAsia="Times New Roman" w:hAnsi="Times New Roman" w:cs="Times New Roman"/>
          <w:i/>
          <w:sz w:val="24"/>
          <w:szCs w:val="24"/>
        </w:rPr>
        <w:t xml:space="preserve">ractice in the </w:t>
      </w:r>
      <w:r w:rsidRPr="00842F20">
        <w:rPr>
          <w:rFonts w:ascii="Times New Roman" w:eastAsia="Times New Roman" w:hAnsi="Times New Roman" w:cs="Times New Roman"/>
          <w:iCs/>
          <w:sz w:val="24"/>
          <w:szCs w:val="24"/>
        </w:rPr>
        <w:t>DSM-5</w:t>
      </w:r>
      <w:r w:rsidRPr="00FB2CD2">
        <w:rPr>
          <w:rFonts w:ascii="Times New Roman" w:eastAsia="Times New Roman" w:hAnsi="Times New Roman" w:cs="Times New Roman"/>
          <w:i/>
          <w:sz w:val="24"/>
          <w:szCs w:val="24"/>
        </w:rPr>
        <w:t xml:space="preserve"> and </w:t>
      </w:r>
      <w:r w:rsidRPr="00842F20">
        <w:rPr>
          <w:rFonts w:ascii="Times New Roman" w:eastAsia="Times New Roman" w:hAnsi="Times New Roman" w:cs="Times New Roman"/>
          <w:iCs/>
          <w:sz w:val="24"/>
          <w:szCs w:val="24"/>
        </w:rPr>
        <w:t>ICD-11</w:t>
      </w:r>
      <w:r w:rsidRPr="00FB2CD2">
        <w:rPr>
          <w:rFonts w:ascii="Times New Roman" w:eastAsia="Times New Roman" w:hAnsi="Times New Roman" w:cs="Times New Roman"/>
          <w:i/>
          <w:sz w:val="24"/>
          <w:szCs w:val="24"/>
        </w:rPr>
        <w:t xml:space="preserve"> </w:t>
      </w:r>
      <w:r w:rsidR="005718F7">
        <w:rPr>
          <w:rFonts w:ascii="Times New Roman" w:eastAsia="Times New Roman" w:hAnsi="Times New Roman" w:cs="Times New Roman"/>
          <w:i/>
          <w:sz w:val="24"/>
          <w:szCs w:val="24"/>
        </w:rPr>
        <w:t>e</w:t>
      </w:r>
      <w:r w:rsidRPr="00FB2CD2">
        <w:rPr>
          <w:rFonts w:ascii="Times New Roman" w:eastAsia="Times New Roman" w:hAnsi="Times New Roman" w:cs="Times New Roman"/>
          <w:i/>
          <w:sz w:val="24"/>
          <w:szCs w:val="24"/>
        </w:rPr>
        <w:t>ra</w:t>
      </w:r>
      <w:r w:rsidR="002E5496">
        <w:rPr>
          <w:rFonts w:ascii="Times New Roman" w:eastAsia="Times New Roman" w:hAnsi="Times New Roman" w:cs="Times New Roman"/>
          <w:iCs/>
          <w:sz w:val="24"/>
          <w:szCs w:val="24"/>
        </w:rPr>
        <w:t xml:space="preserve"> (</w:t>
      </w:r>
      <w:r w:rsidR="002E5496" w:rsidRPr="00FB2CD2">
        <w:rPr>
          <w:rFonts w:ascii="Times New Roman" w:eastAsia="Times New Roman" w:hAnsi="Times New Roman" w:cs="Times New Roman"/>
          <w:iCs/>
          <w:sz w:val="24"/>
          <w:szCs w:val="24"/>
        </w:rPr>
        <w:t xml:space="preserve">pp. </w:t>
      </w:r>
      <w:r w:rsidR="002E5496">
        <w:rPr>
          <w:rFonts w:ascii="Times New Roman" w:eastAsia="Times New Roman" w:hAnsi="Times New Roman" w:cs="Times New Roman"/>
          <w:iCs/>
          <w:sz w:val="24"/>
          <w:szCs w:val="24"/>
        </w:rPr>
        <w:t>281</w:t>
      </w:r>
      <w:r w:rsidR="002E5496" w:rsidRPr="00FB2CD2">
        <w:rPr>
          <w:rFonts w:ascii="Times New Roman" w:eastAsia="Times New Roman" w:hAnsi="Times New Roman" w:cs="Times New Roman"/>
          <w:iCs/>
          <w:sz w:val="24"/>
          <w:szCs w:val="24"/>
        </w:rPr>
        <w:t>–</w:t>
      </w:r>
      <w:r w:rsidR="00F10282">
        <w:rPr>
          <w:rFonts w:ascii="Times New Roman" w:eastAsia="Times New Roman" w:hAnsi="Times New Roman" w:cs="Times New Roman"/>
          <w:iCs/>
          <w:sz w:val="24"/>
          <w:szCs w:val="24"/>
        </w:rPr>
        <w:t>304</w:t>
      </w:r>
      <w:r w:rsidR="002E5496">
        <w:rPr>
          <w:rFonts w:ascii="Times New Roman" w:eastAsia="Times New Roman" w:hAnsi="Times New Roman" w:cs="Times New Roman"/>
          <w:iCs/>
          <w:sz w:val="24"/>
          <w:szCs w:val="24"/>
        </w:rPr>
        <w:t>)</w:t>
      </w:r>
      <w:r w:rsidRPr="00FB2CD2">
        <w:rPr>
          <w:rFonts w:ascii="Times New Roman" w:eastAsia="Times New Roman" w:hAnsi="Times New Roman" w:cs="Times New Roman"/>
          <w:sz w:val="24"/>
          <w:szCs w:val="24"/>
        </w:rPr>
        <w:t>. American Psychological Association.</w:t>
      </w:r>
      <w:r w:rsidR="00A24091">
        <w:rPr>
          <w:rFonts w:ascii="Times New Roman" w:eastAsia="Times New Roman" w:hAnsi="Times New Roman" w:cs="Times New Roman"/>
          <w:sz w:val="24"/>
          <w:szCs w:val="24"/>
        </w:rPr>
        <w:t xml:space="preserve"> </w:t>
      </w:r>
      <w:r w:rsidR="00A24091" w:rsidRPr="00D2056A">
        <w:rPr>
          <w:rFonts w:ascii="Times New Roman" w:hAnsi="Times New Roman" w:cs="Times New Roman"/>
          <w:sz w:val="24"/>
          <w:szCs w:val="24"/>
        </w:rPr>
        <w:t>https://doi.org/10.1037/0000310-013</w:t>
      </w:r>
    </w:p>
    <w:p w14:paraId="231A2E2A" w14:textId="333A09CA" w:rsidR="00960A87" w:rsidRPr="00FB2CD2" w:rsidRDefault="002314C1" w:rsidP="00CD4A5F">
      <w:pPr>
        <w:widowControl w:val="0"/>
        <w:adjustRightInd w:val="0"/>
        <w:snapToGrid w:val="0"/>
        <w:spacing w:after="0" w:line="480" w:lineRule="auto"/>
        <w:ind w:left="720" w:hanging="720"/>
        <w:rPr>
          <w:rFonts w:ascii="Times New Roman" w:eastAsia="Times New Roman" w:hAnsi="Times New Roman" w:cs="Times New Roman"/>
          <w:sz w:val="24"/>
          <w:szCs w:val="24"/>
        </w:rPr>
      </w:pPr>
      <w:r w:rsidRPr="00FB2CD2">
        <w:rPr>
          <w:rFonts w:ascii="Times New Roman" w:eastAsia="Times New Roman" w:hAnsi="Times New Roman" w:cs="Times New Roman"/>
          <w:sz w:val="24"/>
          <w:szCs w:val="24"/>
        </w:rPr>
        <w:t xml:space="preserve">Rafaeli, E., Bernstein, D. P., &amp; Young, J. (2010). </w:t>
      </w:r>
      <w:r w:rsidRPr="00FB2CD2">
        <w:rPr>
          <w:rFonts w:ascii="Times New Roman" w:eastAsia="Times New Roman" w:hAnsi="Times New Roman" w:cs="Times New Roman"/>
          <w:i/>
          <w:sz w:val="24"/>
          <w:szCs w:val="24"/>
        </w:rPr>
        <w:t>Schema therapy:</w:t>
      </w:r>
      <w:r w:rsidR="00312A45" w:rsidRPr="00FB2CD2">
        <w:rPr>
          <w:rFonts w:ascii="Times New Roman" w:eastAsia="Times New Roman" w:hAnsi="Times New Roman" w:cs="Times New Roman"/>
          <w:i/>
          <w:sz w:val="24"/>
          <w:szCs w:val="24"/>
        </w:rPr>
        <w:t xml:space="preserve"> </w:t>
      </w:r>
      <w:r w:rsidRPr="00FB2CD2">
        <w:rPr>
          <w:rFonts w:ascii="Times New Roman" w:eastAsia="Times New Roman" w:hAnsi="Times New Roman" w:cs="Times New Roman"/>
          <w:i/>
          <w:sz w:val="24"/>
          <w:szCs w:val="24"/>
        </w:rPr>
        <w:t>Distinctive features.</w:t>
      </w:r>
      <w:r w:rsidRPr="00FB2CD2">
        <w:rPr>
          <w:rFonts w:ascii="Times New Roman" w:eastAsia="Times New Roman" w:hAnsi="Times New Roman" w:cs="Times New Roman"/>
          <w:sz w:val="24"/>
          <w:szCs w:val="24"/>
        </w:rPr>
        <w:t xml:space="preserve"> Routledge.</w:t>
      </w:r>
      <w:bookmarkStart w:id="0" w:name="_heading=h.gjdgxs" w:colFirst="0" w:colLast="0"/>
      <w:bookmarkEnd w:id="0"/>
      <w:r w:rsidR="00212E9B">
        <w:rPr>
          <w:rFonts w:ascii="Times New Roman" w:eastAsia="Times New Roman" w:hAnsi="Times New Roman" w:cs="Times New Roman"/>
          <w:sz w:val="24"/>
          <w:szCs w:val="24"/>
        </w:rPr>
        <w:t xml:space="preserve"> </w:t>
      </w:r>
      <w:hyperlink r:id="rId17" w:history="1">
        <w:r w:rsidR="00212E9B" w:rsidRPr="00D2056A">
          <w:rPr>
            <w:rFonts w:ascii="Times New Roman" w:hAnsi="Times New Roman" w:cs="Times New Roman"/>
            <w:sz w:val="24"/>
            <w:szCs w:val="24"/>
          </w:rPr>
          <w:t>https://doi.org/10.4324/9780203841709</w:t>
        </w:r>
      </w:hyperlink>
    </w:p>
    <w:sectPr w:rsidR="00960A87" w:rsidRPr="00FB2CD2" w:rsidSect="008D1B78">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DC675" w14:textId="77777777" w:rsidR="004C76BA" w:rsidRDefault="004C76BA">
      <w:pPr>
        <w:spacing w:after="0" w:line="240" w:lineRule="auto"/>
      </w:pPr>
      <w:r>
        <w:separator/>
      </w:r>
    </w:p>
  </w:endnote>
  <w:endnote w:type="continuationSeparator" w:id="0">
    <w:p w14:paraId="2844A088" w14:textId="77777777" w:rsidR="004C76BA" w:rsidRDefault="004C76BA">
      <w:pPr>
        <w:spacing w:after="0" w:line="240" w:lineRule="auto"/>
      </w:pPr>
      <w:r>
        <w:continuationSeparator/>
      </w:r>
    </w:p>
  </w:endnote>
  <w:endnote w:type="continuationNotice" w:id="1">
    <w:p w14:paraId="0A2371A3" w14:textId="77777777" w:rsidR="004C76BA" w:rsidRDefault="004C76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9A519" w14:textId="77777777" w:rsidR="004C76BA" w:rsidRDefault="004C76BA">
      <w:pPr>
        <w:spacing w:after="0" w:line="240" w:lineRule="auto"/>
      </w:pPr>
      <w:r>
        <w:separator/>
      </w:r>
    </w:p>
  </w:footnote>
  <w:footnote w:type="continuationSeparator" w:id="0">
    <w:p w14:paraId="3A430D3D" w14:textId="77777777" w:rsidR="004C76BA" w:rsidRDefault="004C76BA">
      <w:pPr>
        <w:spacing w:after="0" w:line="240" w:lineRule="auto"/>
      </w:pPr>
      <w:r>
        <w:continuationSeparator/>
      </w:r>
    </w:p>
  </w:footnote>
  <w:footnote w:type="continuationNotice" w:id="1">
    <w:p w14:paraId="25C32648" w14:textId="77777777" w:rsidR="004C76BA" w:rsidRDefault="004C76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DD790" w14:textId="77777777" w:rsidR="00960A87" w:rsidRDefault="002314C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sidR="00AF4CAA">
      <w:rPr>
        <w:color w:val="000000"/>
      </w:rPr>
      <w:fldChar w:fldCharType="separate"/>
    </w:r>
    <w:r>
      <w:rPr>
        <w:color w:val="000000"/>
      </w:rPr>
      <w:fldChar w:fldCharType="end"/>
    </w:r>
  </w:p>
  <w:p w14:paraId="76B37D89" w14:textId="77777777" w:rsidR="00960A87" w:rsidRDefault="00960A87">
    <w:pPr>
      <w:pBdr>
        <w:top w:val="nil"/>
        <w:left w:val="nil"/>
        <w:bottom w:val="nil"/>
        <w:right w:val="nil"/>
        <w:between w:val="nil"/>
      </w:pBdr>
      <w:tabs>
        <w:tab w:val="center" w:pos="4680"/>
        <w:tab w:val="right" w:pos="9360"/>
      </w:tabs>
      <w:spacing w:after="0"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C8E1D" w14:textId="1FD0E2C1" w:rsidR="00960A87" w:rsidRDefault="002314C1" w:rsidP="00993689">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370D4">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2B60A" w14:textId="77777777" w:rsidR="00960A87" w:rsidRDefault="002314C1">
    <w:pPr>
      <w:pBdr>
        <w:top w:val="nil"/>
        <w:left w:val="nil"/>
        <w:bottom w:val="nil"/>
        <w:right w:val="nil"/>
        <w:between w:val="nil"/>
      </w:pBdr>
      <w:tabs>
        <w:tab w:val="center" w:pos="4680"/>
        <w:tab w:val="right" w:pos="9360"/>
      </w:tabs>
      <w:rPr>
        <w:color w:val="000000"/>
        <w:sz w:val="20"/>
        <w:szCs w:val="20"/>
      </w:rPr>
    </w:pPr>
    <w:r>
      <w:rPr>
        <w:color w:val="000000"/>
        <w:sz w:val="20"/>
        <w:szCs w:val="20"/>
      </w:rPr>
      <w:t>The Essentials of Deliberate Practice: Cognitive Behavioral Therapy</w:t>
    </w:r>
  </w:p>
  <w:p w14:paraId="2EEE8410" w14:textId="77777777" w:rsidR="00960A87" w:rsidRDefault="00960A8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6663E"/>
    <w:multiLevelType w:val="multilevel"/>
    <w:tmpl w:val="3DB83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D332A6"/>
    <w:multiLevelType w:val="multilevel"/>
    <w:tmpl w:val="9D10DF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3B763F"/>
    <w:multiLevelType w:val="multilevel"/>
    <w:tmpl w:val="44D2A8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7958DC"/>
    <w:multiLevelType w:val="multilevel"/>
    <w:tmpl w:val="4B929E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225644"/>
    <w:multiLevelType w:val="hybridMultilevel"/>
    <w:tmpl w:val="3C528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597240"/>
    <w:multiLevelType w:val="hybridMultilevel"/>
    <w:tmpl w:val="880A78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3C7DFD"/>
    <w:multiLevelType w:val="hybridMultilevel"/>
    <w:tmpl w:val="31B68D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E60C49"/>
    <w:multiLevelType w:val="hybridMultilevel"/>
    <w:tmpl w:val="95F07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E70A1F"/>
    <w:multiLevelType w:val="multilevel"/>
    <w:tmpl w:val="D8BC25B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C101300"/>
    <w:multiLevelType w:val="multilevel"/>
    <w:tmpl w:val="1B888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CA9176A"/>
    <w:multiLevelType w:val="hybridMultilevel"/>
    <w:tmpl w:val="0B949F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532CD0"/>
    <w:multiLevelType w:val="multilevel"/>
    <w:tmpl w:val="ECB0C5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CCF0F7C"/>
    <w:multiLevelType w:val="multilevel"/>
    <w:tmpl w:val="650E51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B05978"/>
    <w:multiLevelType w:val="multilevel"/>
    <w:tmpl w:val="581A5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1686C82"/>
    <w:multiLevelType w:val="multilevel"/>
    <w:tmpl w:val="155A9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19D5849"/>
    <w:multiLevelType w:val="multilevel"/>
    <w:tmpl w:val="4E907F2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42504B91"/>
    <w:multiLevelType w:val="multilevel"/>
    <w:tmpl w:val="7826E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B2C1E9E"/>
    <w:multiLevelType w:val="multilevel"/>
    <w:tmpl w:val="BAA0030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50144B3E"/>
    <w:multiLevelType w:val="multilevel"/>
    <w:tmpl w:val="A6BAAD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62CE4A20"/>
    <w:multiLevelType w:val="multilevel"/>
    <w:tmpl w:val="D2C2DB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4D80983"/>
    <w:multiLevelType w:val="multilevel"/>
    <w:tmpl w:val="0CF20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6261BED"/>
    <w:multiLevelType w:val="multilevel"/>
    <w:tmpl w:val="222EA7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A3968C0"/>
    <w:multiLevelType w:val="multilevel"/>
    <w:tmpl w:val="A5CAA4C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6B8945E7"/>
    <w:multiLevelType w:val="hybridMultilevel"/>
    <w:tmpl w:val="C79C21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B9E53F9"/>
    <w:multiLevelType w:val="multilevel"/>
    <w:tmpl w:val="8104D4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79272C4"/>
    <w:multiLevelType w:val="multilevel"/>
    <w:tmpl w:val="313EA2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7CB7D73"/>
    <w:multiLevelType w:val="multilevel"/>
    <w:tmpl w:val="E8BE3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7CE5F17"/>
    <w:multiLevelType w:val="hybridMultilevel"/>
    <w:tmpl w:val="8880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8941E06"/>
    <w:multiLevelType w:val="multilevel"/>
    <w:tmpl w:val="0D1081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B3F67CD"/>
    <w:multiLevelType w:val="hybridMultilevel"/>
    <w:tmpl w:val="E08AA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460F0D"/>
    <w:multiLevelType w:val="multilevel"/>
    <w:tmpl w:val="25186F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77111516">
    <w:abstractNumId w:val="18"/>
  </w:num>
  <w:num w:numId="2" w16cid:durableId="1699622014">
    <w:abstractNumId w:val="22"/>
  </w:num>
  <w:num w:numId="3" w16cid:durableId="547764989">
    <w:abstractNumId w:val="26"/>
  </w:num>
  <w:num w:numId="4" w16cid:durableId="1385562979">
    <w:abstractNumId w:val="12"/>
  </w:num>
  <w:num w:numId="5" w16cid:durableId="1388455890">
    <w:abstractNumId w:val="24"/>
  </w:num>
  <w:num w:numId="6" w16cid:durableId="897475198">
    <w:abstractNumId w:val="11"/>
  </w:num>
  <w:num w:numId="7" w16cid:durableId="1797672891">
    <w:abstractNumId w:val="25"/>
  </w:num>
  <w:num w:numId="8" w16cid:durableId="1188330092">
    <w:abstractNumId w:val="3"/>
  </w:num>
  <w:num w:numId="9" w16cid:durableId="1652177209">
    <w:abstractNumId w:val="19"/>
  </w:num>
  <w:num w:numId="10" w16cid:durableId="988094026">
    <w:abstractNumId w:val="21"/>
  </w:num>
  <w:num w:numId="11" w16cid:durableId="304892761">
    <w:abstractNumId w:val="30"/>
  </w:num>
  <w:num w:numId="12" w16cid:durableId="963388677">
    <w:abstractNumId w:val="14"/>
  </w:num>
  <w:num w:numId="13" w16cid:durableId="1039746060">
    <w:abstractNumId w:val="13"/>
  </w:num>
  <w:num w:numId="14" w16cid:durableId="2054109140">
    <w:abstractNumId w:val="20"/>
  </w:num>
  <w:num w:numId="15" w16cid:durableId="382872334">
    <w:abstractNumId w:val="1"/>
  </w:num>
  <w:num w:numId="16" w16cid:durableId="1355770623">
    <w:abstractNumId w:val="16"/>
  </w:num>
  <w:num w:numId="17" w16cid:durableId="1085566918">
    <w:abstractNumId w:val="2"/>
  </w:num>
  <w:num w:numId="18" w16cid:durableId="1579097672">
    <w:abstractNumId w:val="28"/>
  </w:num>
  <w:num w:numId="19" w16cid:durableId="1917592590">
    <w:abstractNumId w:val="9"/>
  </w:num>
  <w:num w:numId="20" w16cid:durableId="1119955086">
    <w:abstractNumId w:val="0"/>
  </w:num>
  <w:num w:numId="21" w16cid:durableId="1592471582">
    <w:abstractNumId w:val="8"/>
  </w:num>
  <w:num w:numId="22" w16cid:durableId="1674140075">
    <w:abstractNumId w:val="15"/>
  </w:num>
  <w:num w:numId="23" w16cid:durableId="2079862733">
    <w:abstractNumId w:val="17"/>
  </w:num>
  <w:num w:numId="24" w16cid:durableId="816532949">
    <w:abstractNumId w:val="6"/>
  </w:num>
  <w:num w:numId="25" w16cid:durableId="765032559">
    <w:abstractNumId w:val="4"/>
  </w:num>
  <w:num w:numId="26" w16cid:durableId="894895174">
    <w:abstractNumId w:val="5"/>
  </w:num>
  <w:num w:numId="27" w16cid:durableId="1632710267">
    <w:abstractNumId w:val="29"/>
  </w:num>
  <w:num w:numId="28" w16cid:durableId="713240529">
    <w:abstractNumId w:val="10"/>
  </w:num>
  <w:num w:numId="29" w16cid:durableId="2106337687">
    <w:abstractNumId w:val="7"/>
  </w:num>
  <w:num w:numId="30" w16cid:durableId="1264269338">
    <w:abstractNumId w:val="23"/>
  </w:num>
  <w:num w:numId="31" w16cid:durableId="2042205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A87"/>
    <w:rsid w:val="00006D6A"/>
    <w:rsid w:val="000433CF"/>
    <w:rsid w:val="000A27AA"/>
    <w:rsid w:val="000B7475"/>
    <w:rsid w:val="000E16DE"/>
    <w:rsid w:val="000E66D7"/>
    <w:rsid w:val="001036BF"/>
    <w:rsid w:val="001070DF"/>
    <w:rsid w:val="0012693F"/>
    <w:rsid w:val="001678B3"/>
    <w:rsid w:val="00184B60"/>
    <w:rsid w:val="001B4091"/>
    <w:rsid w:val="001C38F0"/>
    <w:rsid w:val="001C45D1"/>
    <w:rsid w:val="001E0007"/>
    <w:rsid w:val="001E048F"/>
    <w:rsid w:val="001F1378"/>
    <w:rsid w:val="001F37C0"/>
    <w:rsid w:val="001F40E6"/>
    <w:rsid w:val="00201CEC"/>
    <w:rsid w:val="0020729A"/>
    <w:rsid w:val="00212E9B"/>
    <w:rsid w:val="002314C1"/>
    <w:rsid w:val="0024083E"/>
    <w:rsid w:val="00281DEF"/>
    <w:rsid w:val="0029469A"/>
    <w:rsid w:val="002976DA"/>
    <w:rsid w:val="002E5496"/>
    <w:rsid w:val="00312A45"/>
    <w:rsid w:val="00330A51"/>
    <w:rsid w:val="00373D2E"/>
    <w:rsid w:val="00383151"/>
    <w:rsid w:val="00395ACC"/>
    <w:rsid w:val="003B6FD9"/>
    <w:rsid w:val="003E1A61"/>
    <w:rsid w:val="003F62F6"/>
    <w:rsid w:val="00400B90"/>
    <w:rsid w:val="0040361D"/>
    <w:rsid w:val="004226B0"/>
    <w:rsid w:val="004240E5"/>
    <w:rsid w:val="00464A66"/>
    <w:rsid w:val="0047116A"/>
    <w:rsid w:val="00472C16"/>
    <w:rsid w:val="00481975"/>
    <w:rsid w:val="00485D6B"/>
    <w:rsid w:val="0049600F"/>
    <w:rsid w:val="004C1102"/>
    <w:rsid w:val="004C76BA"/>
    <w:rsid w:val="004F0A61"/>
    <w:rsid w:val="004F6439"/>
    <w:rsid w:val="00501237"/>
    <w:rsid w:val="00504D00"/>
    <w:rsid w:val="0051343E"/>
    <w:rsid w:val="00517A97"/>
    <w:rsid w:val="00531848"/>
    <w:rsid w:val="005454D2"/>
    <w:rsid w:val="005718F7"/>
    <w:rsid w:val="00591069"/>
    <w:rsid w:val="005B1B04"/>
    <w:rsid w:val="005C4787"/>
    <w:rsid w:val="005F131A"/>
    <w:rsid w:val="00637538"/>
    <w:rsid w:val="006668DC"/>
    <w:rsid w:val="00666C17"/>
    <w:rsid w:val="00682CF6"/>
    <w:rsid w:val="00696F09"/>
    <w:rsid w:val="006B1E29"/>
    <w:rsid w:val="007341A0"/>
    <w:rsid w:val="007377B4"/>
    <w:rsid w:val="00744BB1"/>
    <w:rsid w:val="00747EC0"/>
    <w:rsid w:val="00780C15"/>
    <w:rsid w:val="00784576"/>
    <w:rsid w:val="00795054"/>
    <w:rsid w:val="007A35F8"/>
    <w:rsid w:val="007A4E1D"/>
    <w:rsid w:val="007B0ABA"/>
    <w:rsid w:val="007D512C"/>
    <w:rsid w:val="007D7A33"/>
    <w:rsid w:val="008253BC"/>
    <w:rsid w:val="008354AD"/>
    <w:rsid w:val="00842F20"/>
    <w:rsid w:val="008A5F08"/>
    <w:rsid w:val="008D1593"/>
    <w:rsid w:val="008D1B78"/>
    <w:rsid w:val="008F3BB4"/>
    <w:rsid w:val="008F5097"/>
    <w:rsid w:val="00910F58"/>
    <w:rsid w:val="00925483"/>
    <w:rsid w:val="0092685F"/>
    <w:rsid w:val="00960A87"/>
    <w:rsid w:val="00961B21"/>
    <w:rsid w:val="00993689"/>
    <w:rsid w:val="009A1F03"/>
    <w:rsid w:val="009C1D43"/>
    <w:rsid w:val="009D0C2F"/>
    <w:rsid w:val="009D6D93"/>
    <w:rsid w:val="009E7AD4"/>
    <w:rsid w:val="009F1E7D"/>
    <w:rsid w:val="009F28C5"/>
    <w:rsid w:val="00A13F04"/>
    <w:rsid w:val="00A24091"/>
    <w:rsid w:val="00A63AA9"/>
    <w:rsid w:val="00A758B1"/>
    <w:rsid w:val="00A81A45"/>
    <w:rsid w:val="00A93D0A"/>
    <w:rsid w:val="00AA33AF"/>
    <w:rsid w:val="00AD0788"/>
    <w:rsid w:val="00AF4CAA"/>
    <w:rsid w:val="00B01343"/>
    <w:rsid w:val="00B24515"/>
    <w:rsid w:val="00B51395"/>
    <w:rsid w:val="00B705CB"/>
    <w:rsid w:val="00B75193"/>
    <w:rsid w:val="00B87555"/>
    <w:rsid w:val="00BA280F"/>
    <w:rsid w:val="00BE3380"/>
    <w:rsid w:val="00C04F63"/>
    <w:rsid w:val="00C26F2F"/>
    <w:rsid w:val="00C27EB4"/>
    <w:rsid w:val="00C30CA8"/>
    <w:rsid w:val="00C94D32"/>
    <w:rsid w:val="00C95E88"/>
    <w:rsid w:val="00CD4A5F"/>
    <w:rsid w:val="00CF5CB7"/>
    <w:rsid w:val="00D01EBD"/>
    <w:rsid w:val="00D034E5"/>
    <w:rsid w:val="00D05246"/>
    <w:rsid w:val="00D0619B"/>
    <w:rsid w:val="00D15B11"/>
    <w:rsid w:val="00D22DF1"/>
    <w:rsid w:val="00D24890"/>
    <w:rsid w:val="00D319D2"/>
    <w:rsid w:val="00D4302E"/>
    <w:rsid w:val="00D52344"/>
    <w:rsid w:val="00D86473"/>
    <w:rsid w:val="00DA50E6"/>
    <w:rsid w:val="00DD1C0B"/>
    <w:rsid w:val="00DE62C0"/>
    <w:rsid w:val="00DF0E7B"/>
    <w:rsid w:val="00E056AF"/>
    <w:rsid w:val="00E114AE"/>
    <w:rsid w:val="00E177AD"/>
    <w:rsid w:val="00E31857"/>
    <w:rsid w:val="00E42C31"/>
    <w:rsid w:val="00E500AB"/>
    <w:rsid w:val="00E50C7A"/>
    <w:rsid w:val="00E71583"/>
    <w:rsid w:val="00EB406B"/>
    <w:rsid w:val="00EC49F3"/>
    <w:rsid w:val="00EC6701"/>
    <w:rsid w:val="00EC6D28"/>
    <w:rsid w:val="00EC74D7"/>
    <w:rsid w:val="00ED4D32"/>
    <w:rsid w:val="00EF2143"/>
    <w:rsid w:val="00F10282"/>
    <w:rsid w:val="00F10442"/>
    <w:rsid w:val="00F15CCF"/>
    <w:rsid w:val="00F3534D"/>
    <w:rsid w:val="00F370D4"/>
    <w:rsid w:val="00F42F82"/>
    <w:rsid w:val="00F7006B"/>
    <w:rsid w:val="00F7096C"/>
    <w:rsid w:val="00F82E45"/>
    <w:rsid w:val="00F923B9"/>
    <w:rsid w:val="00FB08A5"/>
    <w:rsid w:val="00FB1D9E"/>
    <w:rsid w:val="00FB2CD2"/>
    <w:rsid w:val="00FE6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2DD79"/>
  <w15:docId w15:val="{BAF095DB-F2E2-4E6E-9438-F4B4A42E0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D3B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950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06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666"/>
  </w:style>
  <w:style w:type="paragraph" w:styleId="Footer">
    <w:name w:val="footer"/>
    <w:basedOn w:val="Normal"/>
    <w:link w:val="FooterChar"/>
    <w:uiPriority w:val="99"/>
    <w:unhideWhenUsed/>
    <w:rsid w:val="009506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666"/>
  </w:style>
  <w:style w:type="character" w:styleId="CommentReference">
    <w:name w:val="annotation reference"/>
    <w:basedOn w:val="DefaultParagraphFont"/>
    <w:uiPriority w:val="99"/>
    <w:semiHidden/>
    <w:unhideWhenUsed/>
    <w:rsid w:val="00F3530F"/>
    <w:rPr>
      <w:sz w:val="16"/>
      <w:szCs w:val="16"/>
    </w:rPr>
  </w:style>
  <w:style w:type="paragraph" w:styleId="CommentText">
    <w:name w:val="annotation text"/>
    <w:basedOn w:val="Normal"/>
    <w:link w:val="CommentTextChar"/>
    <w:uiPriority w:val="99"/>
    <w:unhideWhenUsed/>
    <w:rsid w:val="00F3530F"/>
    <w:pPr>
      <w:spacing w:line="240" w:lineRule="auto"/>
    </w:pPr>
    <w:rPr>
      <w:sz w:val="20"/>
      <w:szCs w:val="20"/>
    </w:rPr>
  </w:style>
  <w:style w:type="character" w:customStyle="1" w:styleId="CommentTextChar">
    <w:name w:val="Comment Text Char"/>
    <w:basedOn w:val="DefaultParagraphFont"/>
    <w:link w:val="CommentText"/>
    <w:uiPriority w:val="99"/>
    <w:rsid w:val="00F3530F"/>
    <w:rPr>
      <w:sz w:val="20"/>
      <w:szCs w:val="20"/>
    </w:rPr>
  </w:style>
  <w:style w:type="paragraph" w:styleId="CommentSubject">
    <w:name w:val="annotation subject"/>
    <w:basedOn w:val="CommentText"/>
    <w:next w:val="CommentText"/>
    <w:link w:val="CommentSubjectChar"/>
    <w:uiPriority w:val="99"/>
    <w:semiHidden/>
    <w:unhideWhenUsed/>
    <w:rsid w:val="00F3530F"/>
    <w:rPr>
      <w:b/>
      <w:bCs/>
    </w:rPr>
  </w:style>
  <w:style w:type="character" w:customStyle="1" w:styleId="CommentSubjectChar">
    <w:name w:val="Comment Subject Char"/>
    <w:basedOn w:val="CommentTextChar"/>
    <w:link w:val="CommentSubject"/>
    <w:uiPriority w:val="99"/>
    <w:semiHidden/>
    <w:rsid w:val="00F3530F"/>
    <w:rPr>
      <w:b/>
      <w:bCs/>
      <w:sz w:val="20"/>
      <w:szCs w:val="20"/>
    </w:rPr>
  </w:style>
  <w:style w:type="paragraph" w:styleId="BalloonText">
    <w:name w:val="Balloon Text"/>
    <w:basedOn w:val="Normal"/>
    <w:link w:val="BalloonTextChar"/>
    <w:uiPriority w:val="99"/>
    <w:semiHidden/>
    <w:unhideWhenUsed/>
    <w:rsid w:val="00F353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30F"/>
    <w:rPr>
      <w:rFonts w:ascii="Segoe UI" w:hAnsi="Segoe UI" w:cs="Segoe UI"/>
      <w:sz w:val="18"/>
      <w:szCs w:val="18"/>
    </w:rPr>
  </w:style>
  <w:style w:type="character" w:customStyle="1" w:styleId="Heading1Char">
    <w:name w:val="Heading 1 Char"/>
    <w:basedOn w:val="DefaultParagraphFont"/>
    <w:link w:val="Heading1"/>
    <w:uiPriority w:val="9"/>
    <w:rsid w:val="00FD3BAD"/>
    <w:rPr>
      <w:rFonts w:ascii="Times New Roman" w:eastAsia="Times New Roman" w:hAnsi="Times New Roman" w:cs="Times New Roman"/>
      <w:b/>
      <w:bCs/>
      <w:kern w:val="36"/>
      <w:sz w:val="48"/>
      <w:szCs w:val="48"/>
    </w:rPr>
  </w:style>
  <w:style w:type="character" w:customStyle="1" w:styleId="titleauthoretc">
    <w:name w:val="titleauthoretc"/>
    <w:basedOn w:val="DefaultParagraphFont"/>
    <w:rsid w:val="00FD3BAD"/>
  </w:style>
  <w:style w:type="character" w:styleId="Hyperlink">
    <w:name w:val="Hyperlink"/>
    <w:basedOn w:val="DefaultParagraphFont"/>
    <w:uiPriority w:val="99"/>
    <w:unhideWhenUsed/>
    <w:rsid w:val="00FD3BAD"/>
    <w:rPr>
      <w:color w:val="0000FF"/>
      <w:u w:val="single"/>
    </w:rPr>
  </w:style>
  <w:style w:type="character" w:styleId="Strong">
    <w:name w:val="Strong"/>
    <w:basedOn w:val="DefaultParagraphFont"/>
    <w:uiPriority w:val="22"/>
    <w:qFormat/>
    <w:rsid w:val="00FD3BAD"/>
    <w:rPr>
      <w:b/>
      <w:bCs/>
    </w:rPr>
  </w:style>
  <w:style w:type="character" w:customStyle="1" w:styleId="apple-converted-space">
    <w:name w:val="apple-converted-space"/>
    <w:basedOn w:val="DefaultParagraphFont"/>
    <w:rsid w:val="00FD3BAD"/>
  </w:style>
  <w:style w:type="paragraph" w:styleId="ListParagraph">
    <w:name w:val="List Paragraph"/>
    <w:basedOn w:val="Normal"/>
    <w:uiPriority w:val="34"/>
    <w:qFormat/>
    <w:rsid w:val="00FD3BAD"/>
    <w:pPr>
      <w:ind w:left="720"/>
      <w:contextualSpacing/>
    </w:pPr>
  </w:style>
  <w:style w:type="character" w:customStyle="1" w:styleId="epub-state">
    <w:name w:val="epub-state"/>
    <w:basedOn w:val="DefaultParagraphFont"/>
    <w:rsid w:val="00EC0CB4"/>
  </w:style>
  <w:style w:type="character" w:customStyle="1" w:styleId="epub-date">
    <w:name w:val="epub-date"/>
    <w:basedOn w:val="DefaultParagraphFont"/>
    <w:rsid w:val="00EC0CB4"/>
  </w:style>
  <w:style w:type="character" w:styleId="UnresolvedMention">
    <w:name w:val="Unresolved Mention"/>
    <w:basedOn w:val="DefaultParagraphFont"/>
    <w:uiPriority w:val="99"/>
    <w:semiHidden/>
    <w:unhideWhenUsed/>
    <w:rsid w:val="00D2447E"/>
    <w:rPr>
      <w:color w:val="605E5C"/>
      <w:shd w:val="clear" w:color="auto" w:fill="E1DFDD"/>
    </w:rPr>
  </w:style>
  <w:style w:type="character" w:styleId="Emphasis">
    <w:name w:val="Emphasis"/>
    <w:basedOn w:val="DefaultParagraphFont"/>
    <w:uiPriority w:val="20"/>
    <w:qFormat/>
    <w:rsid w:val="002679F1"/>
    <w:rPr>
      <w:i/>
      <w:iCs/>
    </w:rPr>
  </w:style>
  <w:style w:type="character" w:styleId="PageNumber">
    <w:name w:val="page number"/>
    <w:basedOn w:val="DefaultParagraphFont"/>
    <w:uiPriority w:val="99"/>
    <w:semiHidden/>
    <w:unhideWhenUsed/>
    <w:rsid w:val="002679F1"/>
  </w:style>
  <w:style w:type="paragraph" w:customStyle="1" w:styleId="Reference">
    <w:name w:val="Reference"/>
    <w:basedOn w:val="Normal"/>
    <w:rsid w:val="002679F1"/>
    <w:pPr>
      <w:spacing w:before="120" w:after="0" w:line="240" w:lineRule="auto"/>
    </w:pPr>
    <w:rPr>
      <w:rFonts w:ascii="Times New Roman" w:eastAsia="Times New Roman" w:hAnsi="Times New Roman" w:cs="Times New Roman"/>
      <w:sz w:val="24"/>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Revision">
    <w:name w:val="Revision"/>
    <w:hidden/>
    <w:uiPriority w:val="99"/>
    <w:semiHidden/>
    <w:rsid w:val="00682C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doi.org/10.4324/9780203841709" TargetMode="External"/><Relationship Id="rId2" Type="http://schemas.openxmlformats.org/officeDocument/2006/relationships/customXml" Target="../customXml/item2.xml"/><Relationship Id="rId16" Type="http://schemas.openxmlformats.org/officeDocument/2006/relationships/hyperlink" Target="https://doi.org/10.1002/9781119962830.ch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doi.org/10.1002/9781118510018"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qaTgwO61KTqnFEpdayJCU41bDA==">AMUW2mVRGcl4uPBu4ektlfzw22lR3O4gmHtEdDk+3CjOdJlrwjJ+z4tCtBSvTETTPmM+UtRtyPPA2EJRZSli5lzeYC4bjKS5Qi1ERnbcxlalz0kNOvCr7c1ohv1dREHwkUkFjuA5qVBPUh7iQi3uR8gvqUdm2CCAJZs2+MelWV+SexPR54/TfSIbXBOVuBv7yOkZq34aeFKtwCb5RKHOdb0PEdu51JDIgW//5rLUM4MztUpC0YJ6pbRMnnzIqr46kOphPwEovEodJKQ8y+oz9+vZR0c1U6pRhEde/1iK8/rUNscjRt+0flJaBEnKQ2g4tchQni670wei</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ea3d5645-597c-4ecb-83e2-8d2e0fb1f617" xsi:nil="true"/>
    <lcf76f155ced4ddcb4097134ff3c332f xmlns="f210e560-fdb6-43d9-b905-5fa2e7ba3076">
      <Terms xmlns="http://schemas.microsoft.com/office/infopath/2007/PartnerControls"/>
    </lcf76f155ced4ddcb4097134ff3c332f>
    <_dlc_DocId xmlns="ea3d5645-597c-4ecb-83e2-8d2e0fb1f617">HD6QXSUXWXAN-1651146132-1472517</_dlc_DocId>
    <_dlc_DocIdUrl xmlns="ea3d5645-597c-4ecb-83e2-8d2e0fb1f617">
      <Url>https://apa750.sharepoint.com/sites/BooksSharedFiles/_layouts/15/DocIdRedir.aspx?ID=HD6QXSUXWXAN-1651146132-1472517</Url>
      <Description>HD6QXSUXWXAN-1651146132-1472517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6" ma:contentTypeDescription="Create a new document." ma:contentTypeScope="" ma:versionID="97e419b7de14953c2f9a6f86d194dc9f">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8e2833b0d3b319d9bf47a677309a745d"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0C7120-A777-4567-B248-85D9BE235CA6}">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3.xml><?xml version="1.0" encoding="utf-8"?>
<ds:datastoreItem xmlns:ds="http://schemas.openxmlformats.org/officeDocument/2006/customXml" ds:itemID="{65E7146D-7761-45D4-B531-3492EA671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5AA5DF-26B7-41DA-B45E-A8968C77B713}">
  <ds:schemaRefs>
    <ds:schemaRef ds:uri="http://schemas.microsoft.com/sharepoint/events"/>
  </ds:schemaRefs>
</ds:datastoreItem>
</file>

<file path=customXml/itemProps5.xml><?xml version="1.0" encoding="utf-8"?>
<ds:datastoreItem xmlns:ds="http://schemas.openxmlformats.org/officeDocument/2006/customXml" ds:itemID="{BF29A550-B68C-47FF-A085-11CDAC2C3E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1863</Words>
  <Characters>10624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McManus, Megan</dc:creator>
  <cp:lastModifiedBy>Becker, David</cp:lastModifiedBy>
  <cp:revision>2</cp:revision>
  <cp:lastPrinted>2022-09-15T12:56:00Z</cp:lastPrinted>
  <dcterms:created xsi:type="dcterms:W3CDTF">2023-04-13T17:57:00Z</dcterms:created>
  <dcterms:modified xsi:type="dcterms:W3CDTF">2023-04-13T17:57:00Z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7959f8e7-2b87-427f-9f49-4c43938fad17</vt:lpwstr>
  </property>
  <property fmtid="{D5CDD505-2E9C-101B-9397-08002B2CF9AE}" pid="4" name="MediaServiceImageTags">
    <vt:lpwstr/>
  </property>
</Properties>
</file>