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5D6DF" w14:textId="4EE76D58" w:rsidR="00BA3268" w:rsidRPr="00105A67" w:rsidRDefault="00BA3268" w:rsidP="00F12173">
      <w:pPr>
        <w:autoSpaceDE w:val="0"/>
        <w:autoSpaceDN w:val="0"/>
        <w:adjustRightInd w:val="0"/>
        <w:jc w:val="center"/>
        <w:rPr>
          <w:rFonts w:cs="Times New Roman"/>
          <w:b/>
        </w:rPr>
      </w:pPr>
      <w:r w:rsidRPr="00105A67">
        <w:rPr>
          <w:rFonts w:cs="Times New Roman"/>
          <w:b/>
        </w:rPr>
        <w:t>Appendix C</w:t>
      </w:r>
      <w:r w:rsidR="008502CC" w:rsidRPr="00105A67">
        <w:rPr>
          <w:rFonts w:cs="Times New Roman"/>
          <w:b/>
        </w:rPr>
        <w:t xml:space="preserve">: </w:t>
      </w:r>
      <w:r w:rsidRPr="00105A67">
        <w:rPr>
          <w:rFonts w:cs="Times New Roman"/>
          <w:b/>
        </w:rPr>
        <w:t xml:space="preserve">Sample </w:t>
      </w:r>
      <w:r w:rsidR="00795D29">
        <w:rPr>
          <w:rFonts w:cs="Times New Roman"/>
          <w:b/>
        </w:rPr>
        <w:t>Cognitive Behavioral Therapy</w:t>
      </w:r>
      <w:r w:rsidRPr="00105A67">
        <w:rPr>
          <w:rFonts w:cs="Times New Roman"/>
          <w:b/>
        </w:rPr>
        <w:t xml:space="preserve"> Syllabus </w:t>
      </w:r>
      <w:proofErr w:type="gramStart"/>
      <w:r w:rsidRPr="00105A67">
        <w:rPr>
          <w:rFonts w:cs="Times New Roman"/>
          <w:b/>
        </w:rPr>
        <w:t>With</w:t>
      </w:r>
      <w:proofErr w:type="gramEnd"/>
      <w:r w:rsidRPr="00105A67">
        <w:rPr>
          <w:rFonts w:cs="Times New Roman"/>
          <w:b/>
        </w:rPr>
        <w:t xml:space="preserve"> Embedded Deliberate Practice Exercises</w:t>
      </w:r>
    </w:p>
    <w:p w14:paraId="084C5A9F" w14:textId="60C48068" w:rsidR="00795D29" w:rsidRPr="00795D29" w:rsidRDefault="00795D29" w:rsidP="00F12173">
      <w:pPr>
        <w:autoSpaceDE w:val="0"/>
        <w:autoSpaceDN w:val="0"/>
        <w:adjustRightInd w:val="0"/>
        <w:ind w:firstLine="720"/>
        <w:rPr>
          <w:rFonts w:cs="Times New Roman"/>
        </w:rPr>
      </w:pPr>
      <w:r w:rsidRPr="00795D29">
        <w:rPr>
          <w:rFonts w:cs="Times New Roman"/>
        </w:rPr>
        <w:t xml:space="preserve">This appendix provides a sample one-semester, three-unit course dedicated to teaching cognitive behavioral therapy (CBT). This course is appropriate for graduate students (master’s and doctoral) at all levels of training, including first-year students who have not yet worked with clients. We present it as a model that can be adopted to a specific program’s contexts and needs. For example, instructors may borrow portions of it to use in other courses, in </w:t>
      </w:r>
      <w:proofErr w:type="spellStart"/>
      <w:r w:rsidRPr="00795D29">
        <w:rPr>
          <w:rFonts w:cs="Times New Roman"/>
        </w:rPr>
        <w:t>practica</w:t>
      </w:r>
      <w:proofErr w:type="spellEnd"/>
      <w:r w:rsidRPr="00795D29">
        <w:rPr>
          <w:rFonts w:cs="Times New Roman"/>
        </w:rPr>
        <w:t>, in didactic training events at externships and internships, in workshops, and in continuing education for postgraduate therapists.</w:t>
      </w:r>
    </w:p>
    <w:p w14:paraId="54C45EB2" w14:textId="77777777" w:rsidR="00795D29" w:rsidRPr="00795D29" w:rsidRDefault="00795D29" w:rsidP="00F12173">
      <w:pPr>
        <w:autoSpaceDE w:val="0"/>
        <w:autoSpaceDN w:val="0"/>
        <w:adjustRightInd w:val="0"/>
        <w:rPr>
          <w:rFonts w:cs="Times New Roman"/>
          <w:bCs/>
        </w:rPr>
      </w:pPr>
      <w:r w:rsidRPr="00795D29">
        <w:rPr>
          <w:rFonts w:cs="Times New Roman"/>
          <w:b/>
        </w:rPr>
        <w:t xml:space="preserve">Course Title: </w:t>
      </w:r>
      <w:r w:rsidRPr="00795D29">
        <w:rPr>
          <w:rFonts w:cs="Times New Roman"/>
          <w:bCs/>
        </w:rPr>
        <w:t>Cognitive Behavioral Therapy: Theory and Deliberate Practice</w:t>
      </w:r>
    </w:p>
    <w:p w14:paraId="031B7534" w14:textId="77777777" w:rsidR="00795D29" w:rsidRPr="00795D29" w:rsidRDefault="00795D29" w:rsidP="00F12173">
      <w:pPr>
        <w:autoSpaceDE w:val="0"/>
        <w:autoSpaceDN w:val="0"/>
        <w:adjustRightInd w:val="0"/>
        <w:rPr>
          <w:rFonts w:cs="Times New Roman"/>
          <w:b/>
          <w:bCs/>
        </w:rPr>
      </w:pPr>
      <w:r w:rsidRPr="00795D29">
        <w:rPr>
          <w:rFonts w:cs="Times New Roman"/>
          <w:b/>
          <w:bCs/>
        </w:rPr>
        <w:t>Course Description</w:t>
      </w:r>
    </w:p>
    <w:p w14:paraId="4F6BEEBB" w14:textId="343B5CBB" w:rsidR="00795D29" w:rsidRPr="00795D29" w:rsidRDefault="00795D29" w:rsidP="00F12173">
      <w:pPr>
        <w:autoSpaceDE w:val="0"/>
        <w:autoSpaceDN w:val="0"/>
        <w:adjustRightInd w:val="0"/>
        <w:ind w:firstLine="720"/>
        <w:rPr>
          <w:rFonts w:cs="Times New Roman"/>
          <w:bCs/>
        </w:rPr>
      </w:pPr>
      <w:r w:rsidRPr="00795D29">
        <w:rPr>
          <w:rFonts w:cs="Times New Roman"/>
          <w:bCs/>
        </w:rPr>
        <w:t>This course teaches theory, principles, and core skills of cognitive behavioral therapy (CBT). As a course with both didactic and practicum elements, it will review the theory and research on emotion, psychotherapy change processes, and foster the use of deliberate practice to enable students to acquire 10 key CBT skills.</w:t>
      </w:r>
    </w:p>
    <w:p w14:paraId="73FD60A6" w14:textId="77777777" w:rsidR="00BA3268" w:rsidRPr="00105A67" w:rsidRDefault="00BA3268" w:rsidP="00F12173">
      <w:pPr>
        <w:autoSpaceDE w:val="0"/>
        <w:autoSpaceDN w:val="0"/>
        <w:adjustRightInd w:val="0"/>
        <w:rPr>
          <w:rFonts w:cs="Times New Roman"/>
        </w:rPr>
      </w:pPr>
      <w:r w:rsidRPr="00105A67">
        <w:rPr>
          <w:rFonts w:cs="Times New Roman"/>
          <w:b/>
        </w:rPr>
        <w:t>Course Objectives</w:t>
      </w:r>
    </w:p>
    <w:p w14:paraId="6911D1EA" w14:textId="24D1F178" w:rsidR="00CD5CC5" w:rsidRPr="00CD5CC5" w:rsidRDefault="00BA3268" w:rsidP="00F12173">
      <w:pPr>
        <w:autoSpaceDE w:val="0"/>
        <w:autoSpaceDN w:val="0"/>
        <w:adjustRightInd w:val="0"/>
        <w:ind w:firstLine="720"/>
        <w:rPr>
          <w:rFonts w:cs="Times New Roman"/>
        </w:rPr>
      </w:pPr>
      <w:r w:rsidRPr="00105A67">
        <w:rPr>
          <w:rFonts w:cs="Times New Roman"/>
        </w:rPr>
        <w:t>Students who complete this course will be able to</w:t>
      </w:r>
    </w:p>
    <w:p w14:paraId="6FB82595" w14:textId="77777777" w:rsidR="00795D29" w:rsidRPr="00795D29" w:rsidRDefault="00795D29" w:rsidP="00F12173">
      <w:pPr>
        <w:pStyle w:val="ListParagraph"/>
        <w:numPr>
          <w:ilvl w:val="0"/>
          <w:numId w:val="1"/>
        </w:numPr>
        <w:autoSpaceDE w:val="0"/>
        <w:autoSpaceDN w:val="0"/>
        <w:adjustRightInd w:val="0"/>
        <w:rPr>
          <w:rFonts w:cs="Times New Roman"/>
        </w:rPr>
      </w:pPr>
      <w:r w:rsidRPr="00795D29">
        <w:rPr>
          <w:rFonts w:cs="Times New Roman"/>
        </w:rPr>
        <w:t>Describe the core theory, research, and skills of CBT</w:t>
      </w:r>
    </w:p>
    <w:p w14:paraId="0686C483" w14:textId="77777777" w:rsidR="00795D29" w:rsidRPr="00795D29" w:rsidRDefault="00795D29" w:rsidP="00F12173">
      <w:pPr>
        <w:pStyle w:val="ListParagraph"/>
        <w:numPr>
          <w:ilvl w:val="0"/>
          <w:numId w:val="1"/>
        </w:numPr>
        <w:autoSpaceDE w:val="0"/>
        <w:autoSpaceDN w:val="0"/>
        <w:adjustRightInd w:val="0"/>
        <w:rPr>
          <w:rFonts w:cs="Times New Roman"/>
        </w:rPr>
      </w:pPr>
      <w:r w:rsidRPr="00795D29">
        <w:rPr>
          <w:rFonts w:cs="Times New Roman"/>
        </w:rPr>
        <w:t>Apply the principles of deliberate practice for career-long clinical skill development</w:t>
      </w:r>
    </w:p>
    <w:p w14:paraId="7B2D80F8" w14:textId="77777777" w:rsidR="00795D29" w:rsidRPr="00795D29" w:rsidRDefault="00795D29" w:rsidP="00F12173">
      <w:pPr>
        <w:pStyle w:val="ListParagraph"/>
        <w:numPr>
          <w:ilvl w:val="0"/>
          <w:numId w:val="1"/>
        </w:numPr>
        <w:autoSpaceDE w:val="0"/>
        <w:autoSpaceDN w:val="0"/>
        <w:adjustRightInd w:val="0"/>
        <w:rPr>
          <w:rFonts w:cs="Times New Roman"/>
        </w:rPr>
      </w:pPr>
      <w:r w:rsidRPr="00795D29">
        <w:rPr>
          <w:rFonts w:cs="Times New Roman"/>
        </w:rPr>
        <w:t>Demonstrate key CBT skills</w:t>
      </w:r>
    </w:p>
    <w:p w14:paraId="1BB9B0D1" w14:textId="77777777" w:rsidR="00795D29" w:rsidRPr="00795D29" w:rsidRDefault="00795D29" w:rsidP="00F12173">
      <w:pPr>
        <w:pStyle w:val="ListParagraph"/>
        <w:numPr>
          <w:ilvl w:val="0"/>
          <w:numId w:val="1"/>
        </w:numPr>
        <w:autoSpaceDE w:val="0"/>
        <w:autoSpaceDN w:val="0"/>
        <w:adjustRightInd w:val="0"/>
        <w:rPr>
          <w:rFonts w:cs="Times New Roman"/>
        </w:rPr>
      </w:pPr>
      <w:r w:rsidRPr="00795D29">
        <w:rPr>
          <w:rFonts w:cs="Times New Roman"/>
        </w:rPr>
        <w:t>Evaluate how they can fit CBT skills into their developing therapeutic framework</w:t>
      </w:r>
    </w:p>
    <w:p w14:paraId="3DC10C2E" w14:textId="77777777" w:rsidR="00795D29" w:rsidRPr="00795D29" w:rsidRDefault="00795D29" w:rsidP="00F12173">
      <w:pPr>
        <w:pStyle w:val="ListParagraph"/>
        <w:numPr>
          <w:ilvl w:val="0"/>
          <w:numId w:val="1"/>
        </w:numPr>
        <w:autoSpaceDE w:val="0"/>
        <w:autoSpaceDN w:val="0"/>
        <w:adjustRightInd w:val="0"/>
        <w:rPr>
          <w:rFonts w:cs="Times New Roman"/>
        </w:rPr>
      </w:pPr>
      <w:r w:rsidRPr="00795D29">
        <w:rPr>
          <w:rFonts w:cs="Times New Roman"/>
        </w:rPr>
        <w:t>Employ CBT with clients from diverse cultural backgrounds</w:t>
      </w:r>
    </w:p>
    <w:p w14:paraId="4438C21D" w14:textId="31FD1AC7" w:rsidR="00CD5CC5" w:rsidRPr="00105A67" w:rsidRDefault="00795D29" w:rsidP="00F12173">
      <w:pPr>
        <w:pStyle w:val="ListParagraph"/>
        <w:numPr>
          <w:ilvl w:val="0"/>
          <w:numId w:val="1"/>
        </w:numPr>
        <w:autoSpaceDE w:val="0"/>
        <w:autoSpaceDN w:val="0"/>
        <w:adjustRightInd w:val="0"/>
        <w:rPr>
          <w:rFonts w:cs="Times New Roman"/>
        </w:rPr>
      </w:pPr>
      <w:r w:rsidRPr="00795D29">
        <w:rPr>
          <w:rFonts w:cs="Times New Roman"/>
        </w:rPr>
        <w:t>Describe the ways in which CBT is an evidenced-based practice</w:t>
      </w:r>
      <w:r w:rsidR="00CD5CC5" w:rsidRPr="00105A67">
        <w:rPr>
          <w:rFonts w:cs="Times New Roman"/>
        </w:rPr>
        <w:t xml:space="preserve"> </w:t>
      </w:r>
    </w:p>
    <w:p w14:paraId="507BAC26" w14:textId="030842D2" w:rsidR="00CD5CC5" w:rsidRPr="00105A67" w:rsidRDefault="00CD5CC5" w:rsidP="00F12173">
      <w:pPr>
        <w:pStyle w:val="ListParagraph"/>
        <w:numPr>
          <w:ilvl w:val="0"/>
          <w:numId w:val="1"/>
        </w:numPr>
        <w:autoSpaceDE w:val="0"/>
        <w:autoSpaceDN w:val="0"/>
        <w:adjustRightInd w:val="0"/>
        <w:rPr>
          <w:rFonts w:cs="Times New Roman"/>
        </w:rPr>
      </w:pPr>
      <w:r w:rsidRPr="00105A67">
        <w:rPr>
          <w:rFonts w:cs="Times New Roman"/>
        </w:rPr>
        <w:lastRenderedPageBreak/>
        <w:t xml:space="preserve">Be emotionally available for their clients </w:t>
      </w:r>
      <w:proofErr w:type="gramStart"/>
      <w:r w:rsidRPr="00105A67">
        <w:rPr>
          <w:rFonts w:cs="Times New Roman"/>
        </w:rPr>
        <w:t>as a result of</w:t>
      </w:r>
      <w:proofErr w:type="gramEnd"/>
      <w:r w:rsidRPr="00105A67">
        <w:rPr>
          <w:rFonts w:cs="Times New Roman"/>
        </w:rPr>
        <w:t xml:space="preserve"> the increased emotional self-awareness and experiential knowledge they gain in the course </w:t>
      </w:r>
    </w:p>
    <w:p w14:paraId="338810F0" w14:textId="39032A0C" w:rsidR="00CD5CC5" w:rsidRPr="00105A67" w:rsidRDefault="00CD5CC5" w:rsidP="00F12173">
      <w:pPr>
        <w:pStyle w:val="ListParagraph"/>
        <w:numPr>
          <w:ilvl w:val="0"/>
          <w:numId w:val="1"/>
        </w:numPr>
        <w:autoSpaceDE w:val="0"/>
        <w:autoSpaceDN w:val="0"/>
        <w:adjustRightInd w:val="0"/>
        <w:rPr>
          <w:rFonts w:cs="Times New Roman"/>
        </w:rPr>
      </w:pPr>
      <w:r w:rsidRPr="00105A67">
        <w:rPr>
          <w:rFonts w:cs="Times New Roman"/>
        </w:rPr>
        <w:t xml:space="preserve">Describe the ways in which EFT is an evidenced-based practice approach </w:t>
      </w:r>
    </w:p>
    <w:p w14:paraId="05FE8695" w14:textId="5E0D5886" w:rsidR="00CD5CC5" w:rsidRPr="00105A67" w:rsidRDefault="00CD5CC5" w:rsidP="00F12173">
      <w:pPr>
        <w:pStyle w:val="ListParagraph"/>
        <w:numPr>
          <w:ilvl w:val="0"/>
          <w:numId w:val="1"/>
        </w:numPr>
        <w:autoSpaceDE w:val="0"/>
        <w:autoSpaceDN w:val="0"/>
        <w:adjustRightInd w:val="0"/>
        <w:rPr>
          <w:rFonts w:cs="Times New Roman"/>
        </w:rPr>
      </w:pPr>
      <w:r w:rsidRPr="00105A67">
        <w:rPr>
          <w:rFonts w:cs="Times New Roman"/>
        </w:rPr>
        <w:t xml:space="preserve">Demonstrate an effective balance of (a) emotional vulnerability/openness and (b) maintaining appropriate personal boundaries </w:t>
      </w:r>
    </w:p>
    <w:p w14:paraId="7456E0D8" w14:textId="77777777" w:rsidR="00853F92" w:rsidRPr="00105A67" w:rsidRDefault="00853F92" w:rsidP="00F12173">
      <w:pPr>
        <w:autoSpaceDE w:val="0"/>
        <w:autoSpaceDN w:val="0"/>
        <w:adjustRightInd w:val="0"/>
        <w:rPr>
          <w:rFonts w:cs="Times New Roman"/>
          <w:b/>
          <w:u w:val="single"/>
        </w:rPr>
      </w:pPr>
    </w:p>
    <w:p w14:paraId="39BB68EF" w14:textId="5FFC7D11" w:rsidR="001B4713" w:rsidRPr="00105A67" w:rsidRDefault="001B4713" w:rsidP="00F12173">
      <w:pPr>
        <w:autoSpaceDE w:val="0"/>
        <w:autoSpaceDN w:val="0"/>
        <w:adjustRightInd w:val="0"/>
        <w:rPr>
          <w:rFonts w:cs="Times New Roman"/>
          <w:b/>
          <w:u w:val="single"/>
        </w:rPr>
        <w:sectPr w:rsidR="001B4713" w:rsidRPr="00105A67" w:rsidSect="00EE4FBE">
          <w:headerReference w:type="default" r:id="rId8"/>
          <w:type w:val="continuous"/>
          <w:pgSz w:w="12240" w:h="15840" w:code="1"/>
          <w:pgMar w:top="1440" w:right="1440" w:bottom="1440" w:left="1440" w:header="720" w:footer="720" w:gutter="0"/>
          <w:cols w:space="720"/>
          <w:docGrid w:linePitch="360"/>
        </w:sectPr>
      </w:pPr>
    </w:p>
    <w:p w14:paraId="6098DA7F" w14:textId="56566EE1" w:rsidR="00A416EE" w:rsidRPr="00105A67" w:rsidRDefault="00BA3268" w:rsidP="00F12173">
      <w:pPr>
        <w:autoSpaceDE w:val="0"/>
        <w:autoSpaceDN w:val="0"/>
        <w:adjustRightInd w:val="0"/>
        <w:rPr>
          <w:rFonts w:cs="Times New Roman"/>
        </w:rPr>
      </w:pPr>
      <w:r w:rsidRPr="00105A67">
        <w:rPr>
          <w:rFonts w:cs="Times New Roman"/>
          <w:b/>
        </w:rPr>
        <w:lastRenderedPageBreak/>
        <w:t>Course Schedule</w:t>
      </w:r>
    </w:p>
    <w:tbl>
      <w:tblPr>
        <w:tblStyle w:val="TableGrid"/>
        <w:tblW w:w="13135" w:type="dxa"/>
        <w:tblLayout w:type="fixed"/>
        <w:tblLook w:val="04A0" w:firstRow="1" w:lastRow="0" w:firstColumn="1" w:lastColumn="0" w:noHBand="0" w:noVBand="1"/>
      </w:tblPr>
      <w:tblGrid>
        <w:gridCol w:w="805"/>
        <w:gridCol w:w="4500"/>
        <w:gridCol w:w="3054"/>
        <w:gridCol w:w="4776"/>
      </w:tblGrid>
      <w:tr w:rsidR="00B54D3E" w:rsidRPr="00105A67" w14:paraId="6A3D5BA5" w14:textId="77777777" w:rsidTr="001B4713">
        <w:tc>
          <w:tcPr>
            <w:tcW w:w="805" w:type="dxa"/>
            <w:shd w:val="clear" w:color="auto" w:fill="000000" w:themeFill="text1"/>
          </w:tcPr>
          <w:p w14:paraId="1F345D39" w14:textId="303EFFE8" w:rsidR="00BA3268" w:rsidRPr="00105A67" w:rsidRDefault="00BA3268" w:rsidP="00F12173">
            <w:pPr>
              <w:autoSpaceDE w:val="0"/>
              <w:autoSpaceDN w:val="0"/>
              <w:adjustRightInd w:val="0"/>
              <w:jc w:val="center"/>
              <w:rPr>
                <w:rFonts w:cs="Times New Roman"/>
                <w:b/>
                <w:bCs/>
                <w:color w:val="FFFFFF" w:themeColor="background1"/>
              </w:rPr>
            </w:pPr>
            <w:r w:rsidRPr="00105A67">
              <w:rPr>
                <w:rFonts w:cs="Times New Roman"/>
                <w:b/>
                <w:bCs/>
                <w:color w:val="FFFFFF" w:themeColor="background1"/>
              </w:rPr>
              <w:t>Date</w:t>
            </w:r>
          </w:p>
        </w:tc>
        <w:tc>
          <w:tcPr>
            <w:tcW w:w="4500" w:type="dxa"/>
            <w:shd w:val="clear" w:color="auto" w:fill="000000" w:themeFill="text1"/>
          </w:tcPr>
          <w:p w14:paraId="36E9205C" w14:textId="09532651" w:rsidR="00BA3268" w:rsidRPr="00105A67" w:rsidRDefault="00BA3268" w:rsidP="00F12173">
            <w:pPr>
              <w:autoSpaceDE w:val="0"/>
              <w:autoSpaceDN w:val="0"/>
              <w:adjustRightInd w:val="0"/>
              <w:jc w:val="center"/>
              <w:rPr>
                <w:rFonts w:cs="Times New Roman"/>
                <w:b/>
                <w:bCs/>
              </w:rPr>
            </w:pPr>
            <w:r w:rsidRPr="00105A67">
              <w:rPr>
                <w:rFonts w:cs="Times New Roman"/>
                <w:b/>
                <w:bCs/>
              </w:rPr>
              <w:t>Topics</w:t>
            </w:r>
          </w:p>
        </w:tc>
        <w:tc>
          <w:tcPr>
            <w:tcW w:w="3054" w:type="dxa"/>
            <w:shd w:val="clear" w:color="auto" w:fill="000000" w:themeFill="text1"/>
          </w:tcPr>
          <w:p w14:paraId="288B3C4B" w14:textId="512CF0F1" w:rsidR="00BA3268" w:rsidRPr="00105A67" w:rsidRDefault="00BA3268" w:rsidP="00F12173">
            <w:pPr>
              <w:autoSpaceDE w:val="0"/>
              <w:autoSpaceDN w:val="0"/>
              <w:adjustRightInd w:val="0"/>
              <w:jc w:val="center"/>
              <w:rPr>
                <w:rFonts w:cs="Times New Roman"/>
                <w:b/>
                <w:bCs/>
              </w:rPr>
            </w:pPr>
            <w:r w:rsidRPr="00105A67">
              <w:rPr>
                <w:rFonts w:cs="Times New Roman"/>
                <w:b/>
                <w:bCs/>
              </w:rPr>
              <w:t>Discussion/Skills Lab</w:t>
            </w:r>
          </w:p>
        </w:tc>
        <w:tc>
          <w:tcPr>
            <w:tcW w:w="4776" w:type="dxa"/>
            <w:shd w:val="clear" w:color="auto" w:fill="000000" w:themeFill="text1"/>
          </w:tcPr>
          <w:p w14:paraId="0094DF0B" w14:textId="20F179A9" w:rsidR="00BA3268" w:rsidRPr="00105A67" w:rsidRDefault="00BA3268" w:rsidP="00F12173">
            <w:pPr>
              <w:autoSpaceDE w:val="0"/>
              <w:autoSpaceDN w:val="0"/>
              <w:adjustRightInd w:val="0"/>
              <w:jc w:val="center"/>
              <w:rPr>
                <w:rFonts w:cs="Times New Roman"/>
                <w:b/>
                <w:bCs/>
              </w:rPr>
            </w:pPr>
            <w:r w:rsidRPr="00105A67">
              <w:rPr>
                <w:rFonts w:cs="Times New Roman"/>
                <w:b/>
                <w:bCs/>
              </w:rPr>
              <w:t>Relevant Readings and Videos</w:t>
            </w:r>
          </w:p>
        </w:tc>
      </w:tr>
      <w:tr w:rsidR="00795D29" w:rsidRPr="001B4713" w14:paraId="3BB176F8" w14:textId="77777777" w:rsidTr="00C33121">
        <w:trPr>
          <w:trHeight w:val="999"/>
        </w:trPr>
        <w:tc>
          <w:tcPr>
            <w:tcW w:w="805" w:type="dxa"/>
            <w:shd w:val="clear" w:color="auto" w:fill="000000" w:themeFill="text1"/>
          </w:tcPr>
          <w:p w14:paraId="68E8C474"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 </w:t>
            </w:r>
          </w:p>
        </w:tc>
        <w:tc>
          <w:tcPr>
            <w:tcW w:w="4500" w:type="dxa"/>
            <w:tcBorders>
              <w:top w:val="single" w:sz="4" w:space="0" w:color="7F7F7F"/>
              <w:left w:val="single" w:sz="4" w:space="0" w:color="7F7F7F"/>
              <w:bottom w:val="single" w:sz="4" w:space="0" w:color="7F7F7F"/>
              <w:right w:val="single" w:sz="4" w:space="0" w:color="7F7F7F"/>
            </w:tcBorders>
          </w:tcPr>
          <w:p w14:paraId="1EE4E1FA" w14:textId="380EB5FA"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Introduction to cognitive behavioral therapy (CBT) theory, history, and research; process and outcome research</w:t>
            </w:r>
          </w:p>
        </w:tc>
        <w:tc>
          <w:tcPr>
            <w:tcW w:w="3054" w:type="dxa"/>
            <w:tcBorders>
              <w:top w:val="single" w:sz="4" w:space="0" w:color="7F7F7F"/>
              <w:left w:val="single" w:sz="4" w:space="0" w:color="7F7F7F"/>
              <w:bottom w:val="single" w:sz="4" w:space="0" w:color="7F7F7F"/>
              <w:right w:val="single" w:sz="4" w:space="0" w:color="7F7F7F"/>
            </w:tcBorders>
          </w:tcPr>
          <w:p w14:paraId="4DBDF336" w14:textId="5CD6A4F2"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Lecture on principles of deliberate practice; deliberate practice research</w:t>
            </w:r>
          </w:p>
        </w:tc>
        <w:tc>
          <w:tcPr>
            <w:tcW w:w="4776" w:type="dxa"/>
            <w:tcBorders>
              <w:top w:val="single" w:sz="4" w:space="0" w:color="7F7F7F"/>
              <w:left w:val="single" w:sz="4" w:space="0" w:color="7F7F7F"/>
              <w:bottom w:val="single" w:sz="4" w:space="0" w:color="7F7F7F"/>
              <w:right w:val="single" w:sz="4" w:space="0" w:color="7F7F7F"/>
            </w:tcBorders>
          </w:tcPr>
          <w:p w14:paraId="453274A3" w14:textId="5B4CBCB0" w:rsidR="00795D29" w:rsidRPr="00F12173"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 Chapter 1); Dobson and</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Dozois (2019, Chapters 1–3)</w:t>
            </w:r>
          </w:p>
        </w:tc>
      </w:tr>
      <w:tr w:rsidR="00795D29" w:rsidRPr="001B4713" w14:paraId="5D40B09E" w14:textId="77777777" w:rsidTr="00C33121">
        <w:trPr>
          <w:trHeight w:val="1419"/>
        </w:trPr>
        <w:tc>
          <w:tcPr>
            <w:tcW w:w="805" w:type="dxa"/>
            <w:shd w:val="clear" w:color="auto" w:fill="000000" w:themeFill="text1"/>
          </w:tcPr>
          <w:p w14:paraId="1CB150A0"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2 </w:t>
            </w:r>
          </w:p>
        </w:tc>
        <w:tc>
          <w:tcPr>
            <w:tcW w:w="4500" w:type="dxa"/>
            <w:tcBorders>
              <w:top w:val="single" w:sz="4" w:space="0" w:color="7F7F7F"/>
              <w:left w:val="single" w:sz="4" w:space="0" w:color="7F7F7F"/>
              <w:bottom w:val="single" w:sz="4" w:space="0" w:color="7F7F7F"/>
              <w:right w:val="single" w:sz="4" w:space="0" w:color="7F7F7F"/>
            </w:tcBorders>
          </w:tcPr>
          <w:p w14:paraId="6701C3B8" w14:textId="3A4D9234"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Developing a CBT working alliance; providing a treatment rationale</w:t>
            </w:r>
          </w:p>
        </w:tc>
        <w:tc>
          <w:tcPr>
            <w:tcW w:w="3054" w:type="dxa"/>
            <w:tcBorders>
              <w:top w:val="single" w:sz="4" w:space="0" w:color="7F7F7F"/>
              <w:left w:val="single" w:sz="4" w:space="0" w:color="7F7F7F"/>
              <w:bottom w:val="single" w:sz="4" w:space="0" w:color="7F7F7F"/>
              <w:right w:val="single" w:sz="4" w:space="0" w:color="7F7F7F"/>
            </w:tcBorders>
          </w:tcPr>
          <w:p w14:paraId="23769F67" w14:textId="799B65A8"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1: Explaining the Treatment Rationale for Cognitive Behavioral Therapy</w:t>
            </w:r>
          </w:p>
        </w:tc>
        <w:tc>
          <w:tcPr>
            <w:tcW w:w="4776" w:type="dxa"/>
            <w:tcBorders>
              <w:top w:val="single" w:sz="4" w:space="0" w:color="7F7F7F"/>
              <w:left w:val="single" w:sz="4" w:space="0" w:color="7F7F7F"/>
              <w:bottom w:val="single" w:sz="4" w:space="0" w:color="7F7F7F"/>
              <w:right w:val="single" w:sz="4" w:space="0" w:color="7F7F7F"/>
            </w:tcBorders>
          </w:tcPr>
          <w:p w14:paraId="5FDDDBA8" w14:textId="65F748EF" w:rsidR="00795D29" w:rsidRPr="00F12173"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 Chapters 5 &amp; 6); Persons</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(2012, Chapter 6); Exercise 1</w:t>
            </w:r>
          </w:p>
        </w:tc>
      </w:tr>
      <w:tr w:rsidR="00795D29" w:rsidRPr="001B4713" w14:paraId="4EE8100C" w14:textId="77777777" w:rsidTr="00C33121">
        <w:trPr>
          <w:trHeight w:val="919"/>
        </w:trPr>
        <w:tc>
          <w:tcPr>
            <w:tcW w:w="805" w:type="dxa"/>
            <w:shd w:val="clear" w:color="auto" w:fill="000000" w:themeFill="text1"/>
          </w:tcPr>
          <w:p w14:paraId="15C48F84"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3 </w:t>
            </w:r>
          </w:p>
        </w:tc>
        <w:tc>
          <w:tcPr>
            <w:tcW w:w="4500" w:type="dxa"/>
            <w:tcBorders>
              <w:top w:val="single" w:sz="4" w:space="0" w:color="7F7F7F"/>
              <w:left w:val="single" w:sz="4" w:space="0" w:color="7F7F7F"/>
              <w:bottom w:val="single" w:sz="4" w:space="0" w:color="7F7F7F"/>
              <w:right w:val="single" w:sz="4" w:space="0" w:color="7F7F7F"/>
            </w:tcBorders>
          </w:tcPr>
          <w:p w14:paraId="31BF3958" w14:textId="7E79BBFA"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Developing a CBT working alliance; establishing treatment goals</w:t>
            </w:r>
          </w:p>
        </w:tc>
        <w:tc>
          <w:tcPr>
            <w:tcW w:w="3054" w:type="dxa"/>
            <w:tcBorders>
              <w:top w:val="single" w:sz="4" w:space="0" w:color="7F7F7F"/>
              <w:left w:val="single" w:sz="4" w:space="0" w:color="7F7F7F"/>
              <w:bottom w:val="single" w:sz="4" w:space="0" w:color="7F7F7F"/>
              <w:right w:val="single" w:sz="4" w:space="0" w:color="7F7F7F"/>
            </w:tcBorders>
          </w:tcPr>
          <w:p w14:paraId="1007B97E" w14:textId="2C7EBC9E"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2: Establishing Goals</w:t>
            </w:r>
          </w:p>
        </w:tc>
        <w:tc>
          <w:tcPr>
            <w:tcW w:w="4776" w:type="dxa"/>
            <w:tcBorders>
              <w:top w:val="single" w:sz="4" w:space="0" w:color="7F7F7F"/>
              <w:left w:val="single" w:sz="4" w:space="0" w:color="7F7F7F"/>
              <w:bottom w:val="single" w:sz="4" w:space="0" w:color="7F7F7F"/>
              <w:right w:val="single" w:sz="4" w:space="0" w:color="7F7F7F"/>
            </w:tcBorders>
          </w:tcPr>
          <w:p w14:paraId="68ACF962" w14:textId="57C14088" w:rsidR="00795D29" w:rsidRPr="00F12173" w:rsidRDefault="00795D29" w:rsidP="00F12173">
            <w:pPr>
              <w:pStyle w:val="TableParagraph"/>
              <w:spacing w:before="0" w:line="480" w:lineRule="auto"/>
              <w:ind w:left="0"/>
              <w:contextualSpacing/>
              <w:rPr>
                <w:rFonts w:ascii="Times New Roman" w:hAnsi="Times New Roman" w:cs="Times New Roman"/>
                <w:sz w:val="24"/>
                <w:szCs w:val="24"/>
              </w:rPr>
            </w:pPr>
            <w:r w:rsidRPr="00795D29">
              <w:rPr>
                <w:rFonts w:ascii="Times New Roman" w:hAnsi="Times New Roman" w:cs="Times New Roman"/>
                <w:sz w:val="24"/>
                <w:szCs w:val="24"/>
              </w:rPr>
              <w:t xml:space="preserve">Castonguay et al. (2010); </w:t>
            </w: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Chapter 7); Persons (2012,</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Chapters 6 &amp; 8); Exercise 2</w:t>
            </w:r>
          </w:p>
        </w:tc>
      </w:tr>
      <w:tr w:rsidR="00795D29" w:rsidRPr="001B4713" w14:paraId="0E03E081" w14:textId="77777777" w:rsidTr="00C33121">
        <w:trPr>
          <w:trHeight w:val="1029"/>
        </w:trPr>
        <w:tc>
          <w:tcPr>
            <w:tcW w:w="805" w:type="dxa"/>
            <w:shd w:val="clear" w:color="auto" w:fill="000000" w:themeFill="text1"/>
          </w:tcPr>
          <w:p w14:paraId="37BC8855"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4 </w:t>
            </w:r>
          </w:p>
        </w:tc>
        <w:tc>
          <w:tcPr>
            <w:tcW w:w="4500" w:type="dxa"/>
            <w:tcBorders>
              <w:top w:val="single" w:sz="4" w:space="0" w:color="7F7F7F"/>
              <w:left w:val="single" w:sz="4" w:space="0" w:color="7F7F7F"/>
              <w:bottom w:val="single" w:sz="4" w:space="0" w:color="7F7F7F"/>
              <w:right w:val="single" w:sz="4" w:space="0" w:color="7F7F7F"/>
            </w:tcBorders>
          </w:tcPr>
          <w:p w14:paraId="176033AB" w14:textId="7BA2C883"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Negotiating session agendas</w:t>
            </w:r>
          </w:p>
        </w:tc>
        <w:tc>
          <w:tcPr>
            <w:tcW w:w="3054" w:type="dxa"/>
            <w:tcBorders>
              <w:top w:val="single" w:sz="4" w:space="0" w:color="7F7F7F"/>
              <w:left w:val="single" w:sz="4" w:space="0" w:color="7F7F7F"/>
              <w:bottom w:val="single" w:sz="4" w:space="0" w:color="7F7F7F"/>
              <w:right w:val="single" w:sz="4" w:space="0" w:color="7F7F7F"/>
            </w:tcBorders>
          </w:tcPr>
          <w:p w14:paraId="60AAEAA1" w14:textId="46CD1DA2"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3: Negotiating a Session Agenda</w:t>
            </w:r>
          </w:p>
        </w:tc>
        <w:tc>
          <w:tcPr>
            <w:tcW w:w="4776" w:type="dxa"/>
            <w:tcBorders>
              <w:top w:val="single" w:sz="4" w:space="0" w:color="7F7F7F"/>
              <w:left w:val="single" w:sz="4" w:space="0" w:color="7F7F7F"/>
              <w:bottom w:val="single" w:sz="4" w:space="0" w:color="7F7F7F"/>
              <w:right w:val="single" w:sz="4" w:space="0" w:color="7F7F7F"/>
            </w:tcBorders>
          </w:tcPr>
          <w:p w14:paraId="4EF4523D" w14:textId="22ECDC12"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Persons (2012, Chapter 10); Exercise 3</w:t>
            </w:r>
          </w:p>
        </w:tc>
      </w:tr>
      <w:tr w:rsidR="00795D29" w:rsidRPr="001B4713" w14:paraId="0BFD7744" w14:textId="77777777" w:rsidTr="00C33121">
        <w:trPr>
          <w:trHeight w:val="389"/>
        </w:trPr>
        <w:tc>
          <w:tcPr>
            <w:tcW w:w="805" w:type="dxa"/>
            <w:shd w:val="clear" w:color="auto" w:fill="000000" w:themeFill="text1"/>
          </w:tcPr>
          <w:p w14:paraId="45C86F62"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5 </w:t>
            </w:r>
          </w:p>
        </w:tc>
        <w:tc>
          <w:tcPr>
            <w:tcW w:w="4500" w:type="dxa"/>
            <w:tcBorders>
              <w:top w:val="single" w:sz="4" w:space="0" w:color="7F7F7F"/>
              <w:left w:val="single" w:sz="4" w:space="0" w:color="7F7F7F"/>
              <w:bottom w:val="single" w:sz="4" w:space="0" w:color="7F7F7F"/>
              <w:right w:val="single" w:sz="4" w:space="0" w:color="7F7F7F"/>
            </w:tcBorders>
          </w:tcPr>
          <w:p w14:paraId="3565D71F" w14:textId="288A057A"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Assigning and reviewing between-session activities (i.e., homework); integrating </w:t>
            </w:r>
            <w:r w:rsidRPr="00795D29">
              <w:rPr>
                <w:rFonts w:cs="Times New Roman"/>
              </w:rPr>
              <w:lastRenderedPageBreak/>
              <w:t>experience monitoring within and between sessions</w:t>
            </w:r>
          </w:p>
        </w:tc>
        <w:tc>
          <w:tcPr>
            <w:tcW w:w="3054" w:type="dxa"/>
            <w:tcBorders>
              <w:top w:val="single" w:sz="4" w:space="0" w:color="7F7F7F"/>
              <w:left w:val="single" w:sz="4" w:space="0" w:color="7F7F7F"/>
              <w:bottom w:val="single" w:sz="4" w:space="0" w:color="7F7F7F"/>
              <w:right w:val="single" w:sz="4" w:space="0" w:color="7F7F7F"/>
            </w:tcBorders>
          </w:tcPr>
          <w:p w14:paraId="1EFA95E8" w14:textId="7EDDE781"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lastRenderedPageBreak/>
              <w:t>Exercise 4: Assigning and Reviewing Between-Session Activities</w:t>
            </w:r>
          </w:p>
        </w:tc>
        <w:tc>
          <w:tcPr>
            <w:tcW w:w="4776" w:type="dxa"/>
            <w:tcBorders>
              <w:top w:val="single" w:sz="4" w:space="0" w:color="7F7F7F"/>
              <w:left w:val="single" w:sz="4" w:space="0" w:color="7F7F7F"/>
              <w:bottom w:val="single" w:sz="4" w:space="0" w:color="7F7F7F"/>
              <w:right w:val="single" w:sz="4" w:space="0" w:color="7F7F7F"/>
            </w:tcBorders>
          </w:tcPr>
          <w:p w14:paraId="3C3302C1" w14:textId="0D7363DB" w:rsidR="00795D29" w:rsidRPr="00F12173"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Kazantzis</w:t>
            </w:r>
            <w:proofErr w:type="spellEnd"/>
            <w:r w:rsidRPr="00795D29">
              <w:rPr>
                <w:rFonts w:ascii="Times New Roman" w:hAnsi="Times New Roman" w:cs="Times New Roman"/>
                <w:sz w:val="24"/>
                <w:szCs w:val="24"/>
              </w:rPr>
              <w:t xml:space="preserve"> et al. (2005, Chapters 1–4);</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Exercise 4</w:t>
            </w:r>
          </w:p>
        </w:tc>
      </w:tr>
      <w:tr w:rsidR="00795D29" w:rsidRPr="001B4713" w14:paraId="5A29FC54" w14:textId="77777777" w:rsidTr="00C33121">
        <w:trPr>
          <w:trHeight w:val="499"/>
        </w:trPr>
        <w:tc>
          <w:tcPr>
            <w:tcW w:w="805" w:type="dxa"/>
            <w:shd w:val="clear" w:color="auto" w:fill="000000" w:themeFill="text1"/>
          </w:tcPr>
          <w:p w14:paraId="15D51451"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6 </w:t>
            </w:r>
          </w:p>
        </w:tc>
        <w:tc>
          <w:tcPr>
            <w:tcW w:w="4500" w:type="dxa"/>
            <w:tcBorders>
              <w:top w:val="single" w:sz="4" w:space="0" w:color="7F7F7F"/>
              <w:left w:val="single" w:sz="4" w:space="0" w:color="7F7F7F"/>
              <w:bottom w:val="single" w:sz="4" w:space="0" w:color="7F7F7F"/>
              <w:right w:val="single" w:sz="4" w:space="0" w:color="7F7F7F"/>
            </w:tcBorders>
          </w:tcPr>
          <w:p w14:paraId="059F03D9" w14:textId="0778F682"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Working with cognitions</w:t>
            </w:r>
          </w:p>
        </w:tc>
        <w:tc>
          <w:tcPr>
            <w:tcW w:w="3054" w:type="dxa"/>
            <w:tcBorders>
              <w:top w:val="single" w:sz="4" w:space="0" w:color="7F7F7F"/>
              <w:left w:val="single" w:sz="4" w:space="0" w:color="7F7F7F"/>
              <w:bottom w:val="single" w:sz="4" w:space="0" w:color="7F7F7F"/>
              <w:right w:val="single" w:sz="4" w:space="0" w:color="7F7F7F"/>
            </w:tcBorders>
          </w:tcPr>
          <w:p w14:paraId="40635A19" w14:textId="6FE80238"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Exercise 5: Working </w:t>
            </w:r>
            <w:proofErr w:type="gramStart"/>
            <w:r w:rsidRPr="00795D29">
              <w:rPr>
                <w:rFonts w:cs="Times New Roman"/>
              </w:rPr>
              <w:t>With</w:t>
            </w:r>
            <w:proofErr w:type="gramEnd"/>
            <w:r w:rsidRPr="00795D29">
              <w:rPr>
                <w:rFonts w:cs="Times New Roman"/>
              </w:rPr>
              <w:t xml:space="preserve"> Cognitions</w:t>
            </w:r>
          </w:p>
        </w:tc>
        <w:tc>
          <w:tcPr>
            <w:tcW w:w="4776" w:type="dxa"/>
            <w:tcBorders>
              <w:top w:val="single" w:sz="4" w:space="0" w:color="7F7F7F"/>
              <w:left w:val="single" w:sz="4" w:space="0" w:color="7F7F7F"/>
              <w:bottom w:val="single" w:sz="4" w:space="0" w:color="7F7F7F"/>
              <w:right w:val="single" w:sz="4" w:space="0" w:color="7F7F7F"/>
            </w:tcBorders>
          </w:tcPr>
          <w:p w14:paraId="1B1D9D58" w14:textId="08F3750B" w:rsidR="00795D29" w:rsidRPr="00F12173"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 Chapters 13–17);</w:t>
            </w:r>
            <w:r w:rsidR="00F12173">
              <w:rPr>
                <w:rFonts w:ascii="Times New Roman" w:hAnsi="Times New Roman" w:cs="Times New Roman"/>
                <w:sz w:val="24"/>
                <w:szCs w:val="24"/>
              </w:rPr>
              <w:t xml:space="preserve"> </w:t>
            </w:r>
            <w:r w:rsidRPr="00795D29">
              <w:rPr>
                <w:rFonts w:ascii="Times New Roman" w:hAnsi="Times New Roman" w:cs="Times New Roman"/>
                <w:sz w:val="24"/>
                <w:szCs w:val="24"/>
              </w:rPr>
              <w:t>Exercise 5</w:t>
            </w:r>
          </w:p>
        </w:tc>
      </w:tr>
      <w:tr w:rsidR="00795D29" w:rsidRPr="001B4713" w14:paraId="5352F474" w14:textId="77777777" w:rsidTr="00C33121">
        <w:trPr>
          <w:trHeight w:val="389"/>
        </w:trPr>
        <w:tc>
          <w:tcPr>
            <w:tcW w:w="805" w:type="dxa"/>
            <w:shd w:val="clear" w:color="auto" w:fill="000000" w:themeFill="text1"/>
          </w:tcPr>
          <w:p w14:paraId="17C207AC"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7 </w:t>
            </w:r>
          </w:p>
        </w:tc>
        <w:tc>
          <w:tcPr>
            <w:tcW w:w="4500" w:type="dxa"/>
            <w:tcBorders>
              <w:top w:val="single" w:sz="4" w:space="0" w:color="7F7F7F"/>
              <w:left w:val="single" w:sz="4" w:space="0" w:color="7F7F7F"/>
              <w:bottom w:val="single" w:sz="4" w:space="0" w:color="7F7F7F"/>
              <w:right w:val="single" w:sz="4" w:space="0" w:color="7F7F7F"/>
            </w:tcBorders>
          </w:tcPr>
          <w:p w14:paraId="09AD0D35" w14:textId="288AB598"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Working with behaviors</w:t>
            </w:r>
          </w:p>
        </w:tc>
        <w:tc>
          <w:tcPr>
            <w:tcW w:w="3054" w:type="dxa"/>
            <w:tcBorders>
              <w:top w:val="single" w:sz="4" w:space="0" w:color="7F7F7F"/>
              <w:left w:val="single" w:sz="4" w:space="0" w:color="7F7F7F"/>
              <w:bottom w:val="single" w:sz="4" w:space="0" w:color="7F7F7F"/>
              <w:right w:val="single" w:sz="4" w:space="0" w:color="7F7F7F"/>
            </w:tcBorders>
          </w:tcPr>
          <w:p w14:paraId="4EE054D0" w14:textId="0395E2FE"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Exercise 6: Working </w:t>
            </w:r>
            <w:proofErr w:type="gramStart"/>
            <w:r w:rsidRPr="00795D29">
              <w:rPr>
                <w:rFonts w:cs="Times New Roman"/>
              </w:rPr>
              <w:t>With</w:t>
            </w:r>
            <w:proofErr w:type="gramEnd"/>
            <w:r w:rsidRPr="00795D29">
              <w:rPr>
                <w:rFonts w:cs="Times New Roman"/>
              </w:rPr>
              <w:t xml:space="preserve"> Behaviors</w:t>
            </w:r>
          </w:p>
        </w:tc>
        <w:tc>
          <w:tcPr>
            <w:tcW w:w="4776" w:type="dxa"/>
            <w:tcBorders>
              <w:top w:val="single" w:sz="4" w:space="0" w:color="7F7F7F"/>
              <w:left w:val="single" w:sz="4" w:space="0" w:color="7F7F7F"/>
              <w:bottom w:val="single" w:sz="4" w:space="0" w:color="7F7F7F"/>
              <w:right w:val="single" w:sz="4" w:space="0" w:color="7F7F7F"/>
            </w:tcBorders>
          </w:tcPr>
          <w:p w14:paraId="2670E020" w14:textId="27C2841E" w:rsidR="00795D29" w:rsidRPr="00795D29"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 Chapters 8–12);</w:t>
            </w:r>
            <w:r>
              <w:rPr>
                <w:rFonts w:ascii="Times New Roman" w:hAnsi="Times New Roman" w:cs="Times New Roman"/>
                <w:sz w:val="24"/>
                <w:szCs w:val="24"/>
              </w:rPr>
              <w:t xml:space="preserve"> </w:t>
            </w:r>
            <w:r w:rsidRPr="00795D29">
              <w:rPr>
                <w:rFonts w:ascii="Times New Roman" w:hAnsi="Times New Roman" w:cs="Times New Roman"/>
                <w:sz w:val="24"/>
                <w:szCs w:val="24"/>
              </w:rPr>
              <w:t>Exercise 6</w:t>
            </w:r>
          </w:p>
        </w:tc>
      </w:tr>
      <w:tr w:rsidR="00795D29" w:rsidRPr="001B4713" w14:paraId="6D9B8661" w14:textId="77777777" w:rsidTr="00C33121">
        <w:trPr>
          <w:trHeight w:val="769"/>
        </w:trPr>
        <w:tc>
          <w:tcPr>
            <w:tcW w:w="805" w:type="dxa"/>
            <w:shd w:val="clear" w:color="auto" w:fill="000000" w:themeFill="text1"/>
          </w:tcPr>
          <w:p w14:paraId="58099750"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8 </w:t>
            </w:r>
          </w:p>
        </w:tc>
        <w:tc>
          <w:tcPr>
            <w:tcW w:w="4500" w:type="dxa"/>
            <w:tcBorders>
              <w:top w:val="single" w:sz="4" w:space="0" w:color="7F7F7F"/>
              <w:left w:val="single" w:sz="4" w:space="0" w:color="7F7F7F"/>
              <w:bottom w:val="single" w:sz="4" w:space="0" w:color="7F7F7F"/>
              <w:right w:val="single" w:sz="4" w:space="0" w:color="7F7F7F"/>
            </w:tcBorders>
          </w:tcPr>
          <w:p w14:paraId="02FEB281" w14:textId="616E37B9"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Working with emotions</w:t>
            </w:r>
          </w:p>
        </w:tc>
        <w:tc>
          <w:tcPr>
            <w:tcW w:w="3054" w:type="dxa"/>
            <w:tcBorders>
              <w:top w:val="single" w:sz="4" w:space="0" w:color="7F7F7F"/>
              <w:left w:val="single" w:sz="4" w:space="0" w:color="7F7F7F"/>
              <w:bottom w:val="single" w:sz="4" w:space="0" w:color="7F7F7F"/>
              <w:right w:val="single" w:sz="4" w:space="0" w:color="7F7F7F"/>
            </w:tcBorders>
          </w:tcPr>
          <w:p w14:paraId="0012BB8F" w14:textId="6629AF60"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Exercise 7: Working </w:t>
            </w:r>
            <w:proofErr w:type="gramStart"/>
            <w:r w:rsidRPr="00795D29">
              <w:rPr>
                <w:rFonts w:cs="Times New Roman"/>
              </w:rPr>
              <w:t>With</w:t>
            </w:r>
            <w:proofErr w:type="gramEnd"/>
            <w:r w:rsidRPr="00795D29">
              <w:rPr>
                <w:rFonts w:cs="Times New Roman"/>
              </w:rPr>
              <w:t xml:space="preserve"> Emotions</w:t>
            </w:r>
          </w:p>
        </w:tc>
        <w:tc>
          <w:tcPr>
            <w:tcW w:w="4776" w:type="dxa"/>
            <w:tcBorders>
              <w:top w:val="single" w:sz="4" w:space="0" w:color="7F7F7F"/>
              <w:left w:val="single" w:sz="4" w:space="0" w:color="7F7F7F"/>
              <w:bottom w:val="single" w:sz="4" w:space="0" w:color="7F7F7F"/>
              <w:right w:val="single" w:sz="4" w:space="0" w:color="7F7F7F"/>
            </w:tcBorders>
          </w:tcPr>
          <w:p w14:paraId="4E6E03FB" w14:textId="0B5E05A8" w:rsidR="00795D29" w:rsidRPr="00795D29" w:rsidRDefault="00795D29" w:rsidP="00F12173">
            <w:pPr>
              <w:pStyle w:val="TableParagraph"/>
              <w:spacing w:before="0" w:line="480" w:lineRule="auto"/>
              <w:ind w:left="0"/>
              <w:contextualSpacing/>
              <w:rPr>
                <w:rFonts w:ascii="Times New Roman" w:hAnsi="Times New Roman" w:cs="Times New Roman"/>
                <w:sz w:val="24"/>
                <w:szCs w:val="24"/>
              </w:rPr>
            </w:pPr>
            <w:proofErr w:type="spellStart"/>
            <w:r w:rsidRPr="00795D29">
              <w:rPr>
                <w:rFonts w:ascii="Times New Roman" w:hAnsi="Times New Roman" w:cs="Times New Roman"/>
                <w:sz w:val="24"/>
                <w:szCs w:val="24"/>
              </w:rPr>
              <w:t>Tolin</w:t>
            </w:r>
            <w:proofErr w:type="spellEnd"/>
            <w:r w:rsidRPr="00795D29">
              <w:rPr>
                <w:rFonts w:ascii="Times New Roman" w:hAnsi="Times New Roman" w:cs="Times New Roman"/>
                <w:sz w:val="24"/>
                <w:szCs w:val="24"/>
              </w:rPr>
              <w:t xml:space="preserve"> (2016, Chapters 18 &amp; 19);</w:t>
            </w:r>
            <w:r>
              <w:rPr>
                <w:rFonts w:ascii="Times New Roman" w:hAnsi="Times New Roman" w:cs="Times New Roman"/>
                <w:sz w:val="24"/>
                <w:szCs w:val="24"/>
              </w:rPr>
              <w:t xml:space="preserve"> </w:t>
            </w:r>
            <w:r w:rsidRPr="00795D29">
              <w:rPr>
                <w:rFonts w:ascii="Times New Roman" w:hAnsi="Times New Roman" w:cs="Times New Roman"/>
                <w:sz w:val="24"/>
                <w:szCs w:val="24"/>
              </w:rPr>
              <w:t>Persons (2012, Chapter 4); Exercise 7</w:t>
            </w:r>
          </w:p>
        </w:tc>
      </w:tr>
      <w:tr w:rsidR="00795D29" w:rsidRPr="001B4713" w14:paraId="74A8DD19" w14:textId="77777777" w:rsidTr="00C33121">
        <w:trPr>
          <w:trHeight w:val="379"/>
        </w:trPr>
        <w:tc>
          <w:tcPr>
            <w:tcW w:w="805" w:type="dxa"/>
            <w:shd w:val="clear" w:color="auto" w:fill="000000" w:themeFill="text1"/>
          </w:tcPr>
          <w:p w14:paraId="027F1B0C"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9 </w:t>
            </w:r>
          </w:p>
        </w:tc>
        <w:tc>
          <w:tcPr>
            <w:tcW w:w="4500" w:type="dxa"/>
            <w:tcBorders>
              <w:top w:val="single" w:sz="4" w:space="0" w:color="7F7F7F"/>
              <w:left w:val="single" w:sz="4" w:space="0" w:color="7F7F7F"/>
              <w:bottom w:val="single" w:sz="4" w:space="0" w:color="7F7F7F"/>
              <w:right w:val="single" w:sz="4" w:space="0" w:color="7F7F7F"/>
            </w:tcBorders>
          </w:tcPr>
          <w:p w14:paraId="07B5BD0B" w14:textId="0F6DACFB"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Midterm paper due, self-evaluation, skill coaching feedback</w:t>
            </w:r>
          </w:p>
        </w:tc>
        <w:tc>
          <w:tcPr>
            <w:tcW w:w="3054" w:type="dxa"/>
            <w:tcBorders>
              <w:top w:val="single" w:sz="4" w:space="0" w:color="7F7F7F"/>
              <w:left w:val="single" w:sz="4" w:space="0" w:color="7F7F7F"/>
              <w:bottom w:val="single" w:sz="4" w:space="0" w:color="7F7F7F"/>
              <w:right w:val="single" w:sz="4" w:space="0" w:color="7F7F7F"/>
            </w:tcBorders>
          </w:tcPr>
          <w:p w14:paraId="6221F2F6" w14:textId="5F568AB1"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Transcript Session or Mock Session</w:t>
            </w:r>
          </w:p>
        </w:tc>
        <w:tc>
          <w:tcPr>
            <w:tcW w:w="4776" w:type="dxa"/>
            <w:tcBorders>
              <w:top w:val="single" w:sz="4" w:space="0" w:color="7F7F7F"/>
              <w:left w:val="single" w:sz="4" w:space="0" w:color="7F7F7F"/>
              <w:bottom w:val="single" w:sz="4" w:space="0" w:color="7F7F7F"/>
              <w:right w:val="single" w:sz="4" w:space="0" w:color="7F7F7F"/>
            </w:tcBorders>
          </w:tcPr>
          <w:p w14:paraId="5DCBF5FD" w14:textId="07CA55DB"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Reading and exercise identified by mock or real session</w:t>
            </w:r>
          </w:p>
        </w:tc>
      </w:tr>
      <w:tr w:rsidR="00795D29" w:rsidRPr="001B4713" w14:paraId="572B2261" w14:textId="77777777" w:rsidTr="00C33121">
        <w:trPr>
          <w:trHeight w:val="629"/>
        </w:trPr>
        <w:tc>
          <w:tcPr>
            <w:tcW w:w="805" w:type="dxa"/>
            <w:shd w:val="clear" w:color="auto" w:fill="000000" w:themeFill="text1"/>
          </w:tcPr>
          <w:p w14:paraId="0D370165"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10 </w:t>
            </w:r>
          </w:p>
        </w:tc>
        <w:tc>
          <w:tcPr>
            <w:tcW w:w="4500" w:type="dxa"/>
            <w:tcBorders>
              <w:top w:val="single" w:sz="4" w:space="0" w:color="7F7F7F"/>
              <w:left w:val="single" w:sz="4" w:space="0" w:color="7F7F7F"/>
              <w:bottom w:val="single" w:sz="4" w:space="0" w:color="7F7F7F"/>
              <w:right w:val="single" w:sz="4" w:space="0" w:color="7F7F7F"/>
            </w:tcBorders>
          </w:tcPr>
          <w:p w14:paraId="15BE0444" w14:textId="23E8107B"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Flexibility within fidelity</w:t>
            </w:r>
          </w:p>
        </w:tc>
        <w:tc>
          <w:tcPr>
            <w:tcW w:w="3054" w:type="dxa"/>
            <w:tcBorders>
              <w:top w:val="single" w:sz="4" w:space="0" w:color="7F7F7F"/>
              <w:left w:val="single" w:sz="4" w:space="0" w:color="7F7F7F"/>
              <w:bottom w:val="single" w:sz="4" w:space="0" w:color="7F7F7F"/>
              <w:right w:val="single" w:sz="4" w:space="0" w:color="7F7F7F"/>
            </w:tcBorders>
          </w:tcPr>
          <w:p w14:paraId="35B65B8D" w14:textId="0C8C3CE0"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8: Adherence Flexibility</w:t>
            </w:r>
          </w:p>
        </w:tc>
        <w:tc>
          <w:tcPr>
            <w:tcW w:w="4776" w:type="dxa"/>
            <w:tcBorders>
              <w:top w:val="single" w:sz="4" w:space="0" w:color="7F7F7F"/>
              <w:left w:val="single" w:sz="4" w:space="0" w:color="7F7F7F"/>
              <w:bottom w:val="single" w:sz="4" w:space="0" w:color="7F7F7F"/>
              <w:right w:val="single" w:sz="4" w:space="0" w:color="7F7F7F"/>
            </w:tcBorders>
          </w:tcPr>
          <w:p w14:paraId="6EB2A9DB" w14:textId="15D0E884" w:rsidR="00795D29" w:rsidRPr="00795D29" w:rsidRDefault="00795D29" w:rsidP="00F12173">
            <w:pPr>
              <w:pStyle w:val="TableParagraph"/>
              <w:spacing w:before="0" w:line="480" w:lineRule="auto"/>
              <w:ind w:left="0"/>
              <w:contextualSpacing/>
              <w:rPr>
                <w:rFonts w:ascii="Times New Roman" w:hAnsi="Times New Roman" w:cs="Times New Roman"/>
                <w:sz w:val="24"/>
                <w:szCs w:val="24"/>
              </w:rPr>
            </w:pPr>
            <w:r w:rsidRPr="00795D29">
              <w:rPr>
                <w:rFonts w:ascii="Times New Roman" w:hAnsi="Times New Roman" w:cs="Times New Roman"/>
                <w:sz w:val="24"/>
                <w:szCs w:val="24"/>
              </w:rPr>
              <w:t>Persons (2012, Chapters 11 &amp; 12);</w:t>
            </w:r>
            <w:r>
              <w:rPr>
                <w:rFonts w:ascii="Times New Roman" w:hAnsi="Times New Roman" w:cs="Times New Roman"/>
                <w:sz w:val="24"/>
                <w:szCs w:val="24"/>
              </w:rPr>
              <w:t xml:space="preserve"> </w:t>
            </w:r>
            <w:r w:rsidRPr="00795D29">
              <w:rPr>
                <w:rFonts w:ascii="Times New Roman" w:hAnsi="Times New Roman" w:cs="Times New Roman"/>
                <w:sz w:val="24"/>
                <w:szCs w:val="24"/>
              </w:rPr>
              <w:t>Dobson and Dozois (2019, Chapter 13 by Norcross et al.); Exercise 8</w:t>
            </w:r>
          </w:p>
        </w:tc>
      </w:tr>
      <w:tr w:rsidR="00795D29" w:rsidRPr="001B4713" w14:paraId="2F08199F" w14:textId="77777777" w:rsidTr="00C33121">
        <w:trPr>
          <w:trHeight w:val="379"/>
        </w:trPr>
        <w:tc>
          <w:tcPr>
            <w:tcW w:w="805" w:type="dxa"/>
            <w:shd w:val="clear" w:color="auto" w:fill="000000" w:themeFill="text1"/>
          </w:tcPr>
          <w:p w14:paraId="2CD2CBC4"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11 </w:t>
            </w:r>
          </w:p>
        </w:tc>
        <w:tc>
          <w:tcPr>
            <w:tcW w:w="4500" w:type="dxa"/>
            <w:tcBorders>
              <w:top w:val="single" w:sz="4" w:space="0" w:color="7F7F7F"/>
              <w:left w:val="single" w:sz="4" w:space="0" w:color="7F7F7F"/>
              <w:bottom w:val="single" w:sz="4" w:space="0" w:color="7F7F7F"/>
              <w:right w:val="single" w:sz="4" w:space="0" w:color="7F7F7F"/>
            </w:tcBorders>
          </w:tcPr>
          <w:p w14:paraId="2DDFE097" w14:textId="4A443461"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Identifying and responding to therapeutic alliance ruptures</w:t>
            </w:r>
          </w:p>
        </w:tc>
        <w:tc>
          <w:tcPr>
            <w:tcW w:w="3054" w:type="dxa"/>
            <w:tcBorders>
              <w:top w:val="single" w:sz="4" w:space="0" w:color="7F7F7F"/>
              <w:left w:val="single" w:sz="4" w:space="0" w:color="7F7F7F"/>
              <w:bottom w:val="single" w:sz="4" w:space="0" w:color="7F7F7F"/>
              <w:right w:val="single" w:sz="4" w:space="0" w:color="7F7F7F"/>
            </w:tcBorders>
          </w:tcPr>
          <w:p w14:paraId="00B7D827" w14:textId="7DE4568F"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9: Responding to Therapeutic Alliance Ruptures</w:t>
            </w:r>
          </w:p>
        </w:tc>
        <w:tc>
          <w:tcPr>
            <w:tcW w:w="4776" w:type="dxa"/>
            <w:tcBorders>
              <w:top w:val="single" w:sz="4" w:space="0" w:color="7F7F7F"/>
              <w:left w:val="single" w:sz="4" w:space="0" w:color="7F7F7F"/>
              <w:bottom w:val="single" w:sz="4" w:space="0" w:color="7F7F7F"/>
              <w:right w:val="single" w:sz="4" w:space="0" w:color="7F7F7F"/>
            </w:tcBorders>
          </w:tcPr>
          <w:p w14:paraId="2532F5B0" w14:textId="285AC9BE"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Eubanks et al. (2018); Constantino et al. (2010); </w:t>
            </w:r>
            <w:proofErr w:type="spellStart"/>
            <w:r w:rsidRPr="00795D29">
              <w:rPr>
                <w:rFonts w:cs="Times New Roman"/>
              </w:rPr>
              <w:t>Holtforth</w:t>
            </w:r>
            <w:proofErr w:type="spellEnd"/>
            <w:r w:rsidRPr="00795D29">
              <w:rPr>
                <w:rFonts w:cs="Times New Roman"/>
              </w:rPr>
              <w:t xml:space="preserve"> and Castonguay (2005); Exercise 9</w:t>
            </w:r>
          </w:p>
        </w:tc>
      </w:tr>
      <w:tr w:rsidR="00795D29" w:rsidRPr="001B4713" w14:paraId="341F0EFC" w14:textId="77777777" w:rsidTr="00C33121">
        <w:trPr>
          <w:trHeight w:val="519"/>
        </w:trPr>
        <w:tc>
          <w:tcPr>
            <w:tcW w:w="805" w:type="dxa"/>
            <w:shd w:val="clear" w:color="auto" w:fill="000000" w:themeFill="text1"/>
          </w:tcPr>
          <w:p w14:paraId="64CBBF31"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lastRenderedPageBreak/>
              <w:t xml:space="preserve">Week 12 </w:t>
            </w:r>
          </w:p>
        </w:tc>
        <w:tc>
          <w:tcPr>
            <w:tcW w:w="4500" w:type="dxa"/>
            <w:tcBorders>
              <w:top w:val="single" w:sz="4" w:space="0" w:color="7F7F7F"/>
              <w:left w:val="single" w:sz="4" w:space="0" w:color="7F7F7F"/>
              <w:bottom w:val="single" w:sz="4" w:space="0" w:color="7F7F7F"/>
              <w:right w:val="single" w:sz="4" w:space="0" w:color="7F7F7F"/>
            </w:tcBorders>
          </w:tcPr>
          <w:p w14:paraId="7FC71214" w14:textId="44F8CE43"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Identifying and responding to client resistance</w:t>
            </w:r>
          </w:p>
        </w:tc>
        <w:tc>
          <w:tcPr>
            <w:tcW w:w="3054" w:type="dxa"/>
            <w:tcBorders>
              <w:top w:val="single" w:sz="4" w:space="0" w:color="7F7F7F"/>
              <w:left w:val="single" w:sz="4" w:space="0" w:color="7F7F7F"/>
              <w:bottom w:val="single" w:sz="4" w:space="0" w:color="7F7F7F"/>
              <w:right w:val="single" w:sz="4" w:space="0" w:color="7F7F7F"/>
            </w:tcBorders>
          </w:tcPr>
          <w:p w14:paraId="130D9070" w14:textId="637B138F"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 10: Responding to Client Resistance</w:t>
            </w:r>
          </w:p>
        </w:tc>
        <w:tc>
          <w:tcPr>
            <w:tcW w:w="4776" w:type="dxa"/>
            <w:tcBorders>
              <w:top w:val="single" w:sz="4" w:space="0" w:color="7F7F7F"/>
              <w:left w:val="single" w:sz="4" w:space="0" w:color="7F7F7F"/>
              <w:bottom w:val="single" w:sz="4" w:space="0" w:color="7F7F7F"/>
              <w:right w:val="single" w:sz="4" w:space="0" w:color="7F7F7F"/>
            </w:tcBorders>
          </w:tcPr>
          <w:p w14:paraId="6977CDCD" w14:textId="36CE3F25"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Aviram et al. (2016); </w:t>
            </w:r>
            <w:proofErr w:type="spellStart"/>
            <w:r w:rsidRPr="00795D29">
              <w:rPr>
                <w:rFonts w:cs="Times New Roman"/>
              </w:rPr>
              <w:t>Westra</w:t>
            </w:r>
            <w:proofErr w:type="spellEnd"/>
            <w:r w:rsidRPr="00795D29">
              <w:rPr>
                <w:rFonts w:cs="Times New Roman"/>
              </w:rPr>
              <w:t xml:space="preserve"> and Aviram (2013); </w:t>
            </w:r>
            <w:proofErr w:type="spellStart"/>
            <w:r w:rsidRPr="00795D29">
              <w:rPr>
                <w:rFonts w:cs="Times New Roman"/>
              </w:rPr>
              <w:t>Westra</w:t>
            </w:r>
            <w:proofErr w:type="spellEnd"/>
            <w:r w:rsidRPr="00795D29">
              <w:rPr>
                <w:rFonts w:cs="Times New Roman"/>
              </w:rPr>
              <w:t xml:space="preserve"> et al. (2016); </w:t>
            </w:r>
            <w:proofErr w:type="spellStart"/>
            <w:r w:rsidRPr="00795D29">
              <w:rPr>
                <w:rFonts w:cs="Times New Roman"/>
              </w:rPr>
              <w:t>Westra</w:t>
            </w:r>
            <w:proofErr w:type="spellEnd"/>
            <w:r w:rsidRPr="00795D29">
              <w:rPr>
                <w:rFonts w:cs="Times New Roman"/>
              </w:rPr>
              <w:t xml:space="preserve"> and Constantino (2019); Exercise 10</w:t>
            </w:r>
          </w:p>
        </w:tc>
      </w:tr>
      <w:tr w:rsidR="00795D29" w:rsidRPr="001B4713" w14:paraId="11F41634" w14:textId="77777777" w:rsidTr="00C33121">
        <w:trPr>
          <w:trHeight w:val="629"/>
        </w:trPr>
        <w:tc>
          <w:tcPr>
            <w:tcW w:w="805" w:type="dxa"/>
            <w:shd w:val="clear" w:color="auto" w:fill="000000" w:themeFill="text1"/>
          </w:tcPr>
          <w:p w14:paraId="268EA766"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13 </w:t>
            </w:r>
          </w:p>
        </w:tc>
        <w:tc>
          <w:tcPr>
            <w:tcW w:w="4500" w:type="dxa"/>
            <w:tcBorders>
              <w:top w:val="single" w:sz="4" w:space="0" w:color="7F7F7F"/>
              <w:left w:val="single" w:sz="4" w:space="0" w:color="7F7F7F"/>
              <w:bottom w:val="single" w:sz="4" w:space="0" w:color="7F7F7F"/>
              <w:right w:val="single" w:sz="4" w:space="0" w:color="7F7F7F"/>
            </w:tcBorders>
          </w:tcPr>
          <w:p w14:paraId="0202F418" w14:textId="785F2D86"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Transdiagnostic CBT principles and strategies</w:t>
            </w:r>
          </w:p>
        </w:tc>
        <w:tc>
          <w:tcPr>
            <w:tcW w:w="3054" w:type="dxa"/>
            <w:tcBorders>
              <w:top w:val="single" w:sz="4" w:space="0" w:color="7F7F7F"/>
              <w:left w:val="single" w:sz="4" w:space="0" w:color="7F7F7F"/>
              <w:bottom w:val="single" w:sz="4" w:space="0" w:color="7F7F7F"/>
              <w:right w:val="single" w:sz="4" w:space="0" w:color="7F7F7F"/>
            </w:tcBorders>
          </w:tcPr>
          <w:p w14:paraId="465AFC7C" w14:textId="396065F3"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Exercises 5–7: Working </w:t>
            </w:r>
            <w:proofErr w:type="gramStart"/>
            <w:r w:rsidRPr="00795D29">
              <w:rPr>
                <w:rFonts w:cs="Times New Roman"/>
              </w:rPr>
              <w:t>With</w:t>
            </w:r>
            <w:proofErr w:type="gramEnd"/>
            <w:r w:rsidRPr="00795D29">
              <w:rPr>
                <w:rFonts w:cs="Times New Roman"/>
              </w:rPr>
              <w:t xml:space="preserve"> Cognitions, Behaviors, and Emotions</w:t>
            </w:r>
          </w:p>
        </w:tc>
        <w:tc>
          <w:tcPr>
            <w:tcW w:w="4776" w:type="dxa"/>
            <w:tcBorders>
              <w:top w:val="single" w:sz="4" w:space="0" w:color="7F7F7F"/>
              <w:left w:val="single" w:sz="4" w:space="0" w:color="7F7F7F"/>
              <w:bottom w:val="single" w:sz="4" w:space="0" w:color="7F7F7F"/>
              <w:right w:val="single" w:sz="4" w:space="0" w:color="7F7F7F"/>
            </w:tcBorders>
          </w:tcPr>
          <w:p w14:paraId="73F17A77" w14:textId="3C158929" w:rsidR="00795D29" w:rsidRPr="00795D29" w:rsidRDefault="00795D29" w:rsidP="00F12173">
            <w:pPr>
              <w:pStyle w:val="TableParagraph"/>
              <w:spacing w:before="0" w:line="480" w:lineRule="auto"/>
              <w:ind w:left="0"/>
              <w:contextualSpacing/>
              <w:rPr>
                <w:rFonts w:ascii="Times New Roman" w:hAnsi="Times New Roman" w:cs="Times New Roman"/>
                <w:sz w:val="24"/>
                <w:szCs w:val="24"/>
              </w:rPr>
            </w:pPr>
            <w:r w:rsidRPr="00795D29">
              <w:rPr>
                <w:rFonts w:ascii="Times New Roman" w:hAnsi="Times New Roman" w:cs="Times New Roman"/>
                <w:sz w:val="24"/>
                <w:szCs w:val="24"/>
              </w:rPr>
              <w:t>Boswell (2013); Barlow et al. (2017);</w:t>
            </w:r>
            <w:r>
              <w:rPr>
                <w:rFonts w:ascii="Times New Roman" w:hAnsi="Times New Roman" w:cs="Times New Roman"/>
                <w:sz w:val="24"/>
                <w:szCs w:val="24"/>
              </w:rPr>
              <w:t xml:space="preserve"> </w:t>
            </w:r>
            <w:r w:rsidRPr="00795D29">
              <w:rPr>
                <w:rFonts w:ascii="Times New Roman" w:hAnsi="Times New Roman" w:cs="Times New Roman"/>
                <w:sz w:val="24"/>
                <w:szCs w:val="24"/>
              </w:rPr>
              <w:t>Dobson and Dozois (2019, Chapter 16 by Norton et al.); Exercises 5–7</w:t>
            </w:r>
          </w:p>
        </w:tc>
      </w:tr>
      <w:tr w:rsidR="00795D29" w:rsidRPr="001B4713" w14:paraId="7121B177" w14:textId="77777777" w:rsidTr="00C33121">
        <w:trPr>
          <w:trHeight w:val="789"/>
        </w:trPr>
        <w:tc>
          <w:tcPr>
            <w:tcW w:w="805" w:type="dxa"/>
            <w:shd w:val="clear" w:color="auto" w:fill="000000" w:themeFill="text1"/>
          </w:tcPr>
          <w:p w14:paraId="5C047CD1"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14 </w:t>
            </w:r>
          </w:p>
        </w:tc>
        <w:tc>
          <w:tcPr>
            <w:tcW w:w="4500" w:type="dxa"/>
            <w:tcBorders>
              <w:top w:val="single" w:sz="4" w:space="0" w:color="7F7F7F"/>
              <w:left w:val="single" w:sz="4" w:space="0" w:color="7F7F7F"/>
              <w:bottom w:val="single" w:sz="4" w:space="0" w:color="7F7F7F"/>
              <w:right w:val="single" w:sz="4" w:space="0" w:color="7F7F7F"/>
            </w:tcBorders>
          </w:tcPr>
          <w:p w14:paraId="3335330C" w14:textId="096C040E"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Working with difficult clients; managing negative reactions</w:t>
            </w:r>
          </w:p>
        </w:tc>
        <w:tc>
          <w:tcPr>
            <w:tcW w:w="3054" w:type="dxa"/>
            <w:tcBorders>
              <w:top w:val="single" w:sz="4" w:space="0" w:color="7F7F7F"/>
              <w:left w:val="single" w:sz="4" w:space="0" w:color="7F7F7F"/>
              <w:bottom w:val="single" w:sz="4" w:space="0" w:color="7F7F7F"/>
              <w:right w:val="single" w:sz="4" w:space="0" w:color="7F7F7F"/>
            </w:tcBorders>
          </w:tcPr>
          <w:p w14:paraId="20B0FAA8" w14:textId="41C74EE8"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Exercises 8–10: Adherence Flexibility, Responding to Therapeutic Alliance Ruptures, and Responding to Client Resistance</w:t>
            </w:r>
          </w:p>
        </w:tc>
        <w:tc>
          <w:tcPr>
            <w:tcW w:w="4776" w:type="dxa"/>
            <w:tcBorders>
              <w:top w:val="single" w:sz="4" w:space="0" w:color="7F7F7F"/>
              <w:left w:val="single" w:sz="4" w:space="0" w:color="7F7F7F"/>
              <w:bottom w:val="single" w:sz="4" w:space="0" w:color="7F7F7F"/>
              <w:right w:val="single" w:sz="4" w:space="0" w:color="7F7F7F"/>
            </w:tcBorders>
          </w:tcPr>
          <w:p w14:paraId="408CB5A7" w14:textId="0B31606D"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 xml:space="preserve">Castonguay et al. (2010); Wolf et al. (2013, Chapter 2 by </w:t>
            </w:r>
            <w:proofErr w:type="spellStart"/>
            <w:r w:rsidRPr="00795D29">
              <w:rPr>
                <w:rFonts w:cs="Times New Roman"/>
              </w:rPr>
              <w:t>Levendusky</w:t>
            </w:r>
            <w:proofErr w:type="spellEnd"/>
            <w:r w:rsidRPr="00795D29">
              <w:rPr>
                <w:rFonts w:cs="Times New Roman"/>
              </w:rPr>
              <w:t xml:space="preserve"> &amp; </w:t>
            </w:r>
            <w:proofErr w:type="spellStart"/>
            <w:r w:rsidRPr="00795D29">
              <w:rPr>
                <w:rFonts w:cs="Times New Roman"/>
              </w:rPr>
              <w:t>Rosmarin</w:t>
            </w:r>
            <w:proofErr w:type="spellEnd"/>
            <w:r w:rsidRPr="00795D29">
              <w:rPr>
                <w:rFonts w:cs="Times New Roman"/>
              </w:rPr>
              <w:t>, &amp; Conclusions &amp; Guidelines); Exercises 8–10</w:t>
            </w:r>
          </w:p>
        </w:tc>
      </w:tr>
      <w:tr w:rsidR="00795D29" w:rsidRPr="001B4713" w14:paraId="00376DBC" w14:textId="77777777" w:rsidTr="00C33121">
        <w:trPr>
          <w:trHeight w:val="50"/>
        </w:trPr>
        <w:tc>
          <w:tcPr>
            <w:tcW w:w="805" w:type="dxa"/>
            <w:shd w:val="clear" w:color="auto" w:fill="000000" w:themeFill="text1"/>
          </w:tcPr>
          <w:p w14:paraId="34A20E5A" w14:textId="77777777" w:rsidR="00795D29" w:rsidRPr="001B4713" w:rsidRDefault="00795D29" w:rsidP="00F12173">
            <w:pPr>
              <w:autoSpaceDE w:val="0"/>
              <w:autoSpaceDN w:val="0"/>
              <w:adjustRightInd w:val="0"/>
              <w:rPr>
                <w:rFonts w:eastAsiaTheme="minorHAnsi" w:cs="Times New Roman"/>
                <w:color w:val="FFFFFF" w:themeColor="background1"/>
              </w:rPr>
            </w:pPr>
            <w:r w:rsidRPr="001B4713">
              <w:rPr>
                <w:rFonts w:eastAsiaTheme="minorHAnsi" w:cs="Times New Roman"/>
                <w:color w:val="FFFFFF" w:themeColor="background1"/>
              </w:rPr>
              <w:t xml:space="preserve">Week 15 </w:t>
            </w:r>
          </w:p>
        </w:tc>
        <w:tc>
          <w:tcPr>
            <w:tcW w:w="4500" w:type="dxa"/>
            <w:tcBorders>
              <w:top w:val="single" w:sz="4" w:space="0" w:color="7F7F7F"/>
              <w:left w:val="single" w:sz="4" w:space="0" w:color="7F7F7F"/>
              <w:bottom w:val="single" w:sz="4" w:space="0" w:color="7F7F7F"/>
              <w:right w:val="single" w:sz="4" w:space="0" w:color="7F7F7F"/>
            </w:tcBorders>
          </w:tcPr>
          <w:p w14:paraId="7AC42635" w14:textId="216571C6"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Final paper due, final exam, self-evaluation, skill coaching feedback</w:t>
            </w:r>
          </w:p>
        </w:tc>
        <w:tc>
          <w:tcPr>
            <w:tcW w:w="3054" w:type="dxa"/>
            <w:tcBorders>
              <w:top w:val="single" w:sz="4" w:space="0" w:color="7F7F7F"/>
              <w:left w:val="single" w:sz="4" w:space="0" w:color="7F7F7F"/>
              <w:bottom w:val="single" w:sz="4" w:space="0" w:color="7F7F7F"/>
              <w:right w:val="single" w:sz="4" w:space="0" w:color="7F7F7F"/>
            </w:tcBorders>
          </w:tcPr>
          <w:p w14:paraId="51FAAE99" w14:textId="345C5BE9"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Transcript Session or Mock Session</w:t>
            </w:r>
          </w:p>
        </w:tc>
        <w:tc>
          <w:tcPr>
            <w:tcW w:w="4776" w:type="dxa"/>
            <w:tcBorders>
              <w:top w:val="single" w:sz="4" w:space="0" w:color="7F7F7F"/>
              <w:left w:val="single" w:sz="4" w:space="0" w:color="7F7F7F"/>
              <w:bottom w:val="single" w:sz="4" w:space="0" w:color="7F7F7F"/>
              <w:right w:val="single" w:sz="4" w:space="0" w:color="7F7F7F"/>
            </w:tcBorders>
          </w:tcPr>
          <w:p w14:paraId="2900011D" w14:textId="43A8A931" w:rsidR="00795D29" w:rsidRPr="00795D29" w:rsidRDefault="00795D29" w:rsidP="00F12173">
            <w:pPr>
              <w:autoSpaceDE w:val="0"/>
              <w:autoSpaceDN w:val="0"/>
              <w:adjustRightInd w:val="0"/>
              <w:contextualSpacing/>
              <w:rPr>
                <w:rFonts w:eastAsiaTheme="minorHAnsi" w:cs="Times New Roman"/>
                <w:color w:val="000000"/>
              </w:rPr>
            </w:pPr>
            <w:r w:rsidRPr="00795D29">
              <w:rPr>
                <w:rFonts w:cs="Times New Roman"/>
              </w:rPr>
              <w:t>None</w:t>
            </w:r>
          </w:p>
        </w:tc>
      </w:tr>
    </w:tbl>
    <w:p w14:paraId="5E08ECDA" w14:textId="77777777" w:rsidR="001B4713" w:rsidRPr="00105A67" w:rsidRDefault="001B4713" w:rsidP="00F12173">
      <w:pPr>
        <w:autoSpaceDE w:val="0"/>
        <w:autoSpaceDN w:val="0"/>
        <w:adjustRightInd w:val="0"/>
        <w:rPr>
          <w:rFonts w:cs="Times New Roman"/>
        </w:rPr>
      </w:pPr>
    </w:p>
    <w:p w14:paraId="37036FF6" w14:textId="07A4F2F2" w:rsidR="001B4713" w:rsidRPr="00105A67" w:rsidRDefault="001B4713" w:rsidP="00F12173">
      <w:pPr>
        <w:autoSpaceDE w:val="0"/>
        <w:autoSpaceDN w:val="0"/>
        <w:adjustRightInd w:val="0"/>
        <w:rPr>
          <w:rFonts w:cs="Times New Roman"/>
        </w:rPr>
        <w:sectPr w:rsidR="001B4713" w:rsidRPr="00105A67" w:rsidSect="00853F92">
          <w:pgSz w:w="15840" w:h="12240" w:orient="landscape"/>
          <w:pgMar w:top="1440" w:right="1440" w:bottom="1440" w:left="1440" w:header="720" w:footer="720" w:gutter="0"/>
          <w:cols w:space="720"/>
          <w:docGrid w:linePitch="360"/>
        </w:sectPr>
      </w:pPr>
    </w:p>
    <w:p w14:paraId="222382F1"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lastRenderedPageBreak/>
        <w:t>Format of Class</w:t>
      </w:r>
    </w:p>
    <w:p w14:paraId="47630C26" w14:textId="77777777" w:rsidR="00F12173" w:rsidRPr="00F12173" w:rsidRDefault="00F12173" w:rsidP="00F12173">
      <w:pPr>
        <w:widowControl w:val="0"/>
        <w:autoSpaceDE w:val="0"/>
        <w:autoSpaceDN w:val="0"/>
        <w:ind w:firstLine="720"/>
        <w:contextualSpacing/>
        <w:rPr>
          <w:rFonts w:eastAsia="Tahoma" w:cs="Times New Roman"/>
        </w:rPr>
      </w:pPr>
      <w:r w:rsidRPr="00F12173">
        <w:rPr>
          <w:rFonts w:eastAsia="Tahoma" w:cs="Times New Roman"/>
        </w:rPr>
        <w:t>Course time is split evenly between learning CBT theory and acquiring CBT skills:</w:t>
      </w:r>
    </w:p>
    <w:p w14:paraId="551594BB" w14:textId="20DD299D" w:rsidR="00F12173" w:rsidRPr="00F12173" w:rsidRDefault="00F12173" w:rsidP="00F12173">
      <w:pPr>
        <w:widowControl w:val="0"/>
        <w:autoSpaceDE w:val="0"/>
        <w:autoSpaceDN w:val="0"/>
        <w:ind w:firstLine="720"/>
        <w:contextualSpacing/>
        <w:rPr>
          <w:rFonts w:eastAsia="Tahoma" w:cs="Times New Roman"/>
        </w:rPr>
      </w:pPr>
      <w:r w:rsidRPr="00F12173">
        <w:rPr>
          <w:rFonts w:eastAsia="Tahoma" w:cs="Times New Roman"/>
          <w:i/>
        </w:rPr>
        <w:t xml:space="preserve">Lecture/Discussion Class: </w:t>
      </w:r>
      <w:r w:rsidRPr="00F12173">
        <w:rPr>
          <w:rFonts w:eastAsia="Tahoma" w:cs="Times New Roman"/>
        </w:rPr>
        <w:t>Each week, there will be one Lecture/Discussion class for</w:t>
      </w:r>
      <w:r>
        <w:rPr>
          <w:rFonts w:eastAsia="Tahoma" w:cs="Times New Roman"/>
        </w:rPr>
        <w:t xml:space="preserve"> </w:t>
      </w:r>
      <w:r w:rsidRPr="00F12173">
        <w:rPr>
          <w:rFonts w:eastAsia="Tahoma" w:cs="Times New Roman"/>
        </w:rPr>
        <w:t>1.5 hours focusing on CBT theory and related research.</w:t>
      </w:r>
    </w:p>
    <w:p w14:paraId="37F79DC7" w14:textId="77777777" w:rsidR="00F12173" w:rsidRPr="00F12173" w:rsidRDefault="00F12173" w:rsidP="00F12173">
      <w:pPr>
        <w:widowControl w:val="0"/>
        <w:autoSpaceDE w:val="0"/>
        <w:autoSpaceDN w:val="0"/>
        <w:ind w:firstLine="720"/>
        <w:contextualSpacing/>
        <w:rPr>
          <w:rFonts w:eastAsia="Tahoma" w:cs="Times New Roman"/>
        </w:rPr>
      </w:pPr>
      <w:r w:rsidRPr="00F12173">
        <w:rPr>
          <w:rFonts w:eastAsia="Tahoma" w:cs="Times New Roman"/>
          <w:i/>
        </w:rPr>
        <w:t xml:space="preserve">CBT Skills Lab: </w:t>
      </w:r>
      <w:r w:rsidRPr="00F12173">
        <w:rPr>
          <w:rFonts w:eastAsia="Tahoma" w:cs="Times New Roman"/>
        </w:rPr>
        <w:t>Each week there will be one CBT Skills Lab for 1.5 hours. Skills Labs are for practicing CBT skills using the exercises in this book</w:t>
      </w:r>
      <w:r w:rsidRPr="00F12173">
        <w:rPr>
          <w:rFonts w:eastAsia="Tahoma" w:cs="Times New Roman"/>
          <w:i/>
        </w:rPr>
        <w:t xml:space="preserve">. </w:t>
      </w:r>
      <w:r w:rsidRPr="00F12173">
        <w:rPr>
          <w:rFonts w:eastAsia="Tahoma" w:cs="Times New Roman"/>
        </w:rPr>
        <w:t>The exercises use therapy simulations (role-plays) with the following goals:</w:t>
      </w:r>
    </w:p>
    <w:p w14:paraId="316CBEF3" w14:textId="77777777" w:rsidR="00F12173" w:rsidRPr="00F12173" w:rsidRDefault="00F12173" w:rsidP="00F12173">
      <w:pPr>
        <w:widowControl w:val="0"/>
        <w:numPr>
          <w:ilvl w:val="0"/>
          <w:numId w:val="9"/>
        </w:numPr>
        <w:autoSpaceDE w:val="0"/>
        <w:autoSpaceDN w:val="0"/>
        <w:ind w:left="720" w:hanging="360"/>
        <w:contextualSpacing/>
        <w:rPr>
          <w:rFonts w:eastAsia="Tahoma" w:cs="Times New Roman"/>
        </w:rPr>
      </w:pPr>
      <w:r w:rsidRPr="00F12173">
        <w:rPr>
          <w:rFonts w:eastAsia="Tahoma" w:cs="Times New Roman"/>
        </w:rPr>
        <w:t>Build trainees’ skill and confidence for using CBT skills with real clients</w:t>
      </w:r>
    </w:p>
    <w:p w14:paraId="33E63A15" w14:textId="490E6015" w:rsidR="00F12173" w:rsidRPr="00F12173" w:rsidRDefault="00F12173" w:rsidP="00F12173">
      <w:pPr>
        <w:widowControl w:val="0"/>
        <w:numPr>
          <w:ilvl w:val="0"/>
          <w:numId w:val="9"/>
        </w:numPr>
        <w:autoSpaceDE w:val="0"/>
        <w:autoSpaceDN w:val="0"/>
        <w:ind w:left="720" w:hanging="360"/>
        <w:contextualSpacing/>
        <w:rPr>
          <w:rFonts w:eastAsia="Tahoma" w:cs="Times New Roman"/>
        </w:rPr>
      </w:pPr>
      <w:r w:rsidRPr="00F12173">
        <w:rPr>
          <w:rFonts w:eastAsia="Tahoma" w:cs="Times New Roman"/>
        </w:rPr>
        <w:t>Provide a safe space for experimenting with different therapeutic interventions, without fear of making mistakes</w:t>
      </w:r>
    </w:p>
    <w:p w14:paraId="224F0E40" w14:textId="77777777" w:rsidR="00F12173" w:rsidRPr="00F12173" w:rsidRDefault="00F12173" w:rsidP="00F12173">
      <w:pPr>
        <w:widowControl w:val="0"/>
        <w:numPr>
          <w:ilvl w:val="0"/>
          <w:numId w:val="9"/>
        </w:numPr>
        <w:autoSpaceDE w:val="0"/>
        <w:autoSpaceDN w:val="0"/>
        <w:ind w:left="720" w:hanging="360"/>
        <w:contextualSpacing/>
        <w:rPr>
          <w:rFonts w:eastAsia="Tahoma" w:cs="Times New Roman"/>
        </w:rPr>
      </w:pPr>
      <w:r w:rsidRPr="00F12173">
        <w:rPr>
          <w:rFonts w:eastAsia="Tahoma" w:cs="Times New Roman"/>
        </w:rPr>
        <w:t>Provide plenty of opportunity to explore and “try on” different styles of therapy, so trainees can ultimately discover their own personal, unique therapy style</w:t>
      </w:r>
    </w:p>
    <w:p w14:paraId="4DE25FD3" w14:textId="4A5428E6" w:rsidR="00F12173" w:rsidRPr="00F12173" w:rsidRDefault="00F12173" w:rsidP="00F12173">
      <w:pPr>
        <w:widowControl w:val="0"/>
        <w:autoSpaceDE w:val="0"/>
        <w:autoSpaceDN w:val="0"/>
        <w:ind w:firstLine="720"/>
        <w:contextualSpacing/>
        <w:rPr>
          <w:rFonts w:eastAsia="Tahoma" w:cs="Times New Roman"/>
        </w:rPr>
      </w:pPr>
      <w:r w:rsidRPr="00F12173">
        <w:rPr>
          <w:rFonts w:eastAsia="Tahoma" w:cs="Times New Roman"/>
          <w:i/>
        </w:rPr>
        <w:t xml:space="preserve">Mock Sessions: </w:t>
      </w:r>
      <w:r w:rsidRPr="00F12173">
        <w:rPr>
          <w:rFonts w:eastAsia="Tahoma" w:cs="Times New Roman"/>
        </w:rPr>
        <w:t>Twice in the semester (weeks 9 and 15), trainees will do a psychotherapy mock session in the CBT Skills Lab. In contrast to highly structured and repetitive deliberate practice exercises, a psychotherapy mock session is an unstructured and improvised role-played therapy session. Mock sessions let trainees</w:t>
      </w:r>
    </w:p>
    <w:p w14:paraId="008312CC" w14:textId="77777777" w:rsidR="00F12173" w:rsidRPr="00F12173" w:rsidRDefault="00F12173" w:rsidP="004F35C7">
      <w:pPr>
        <w:widowControl w:val="0"/>
        <w:numPr>
          <w:ilvl w:val="0"/>
          <w:numId w:val="8"/>
        </w:numPr>
        <w:autoSpaceDE w:val="0"/>
        <w:autoSpaceDN w:val="0"/>
        <w:ind w:left="720" w:hanging="360"/>
        <w:contextualSpacing/>
        <w:rPr>
          <w:rFonts w:eastAsia="Tahoma" w:cs="Times New Roman"/>
        </w:rPr>
      </w:pPr>
      <w:r w:rsidRPr="00F12173">
        <w:rPr>
          <w:rFonts w:eastAsia="Tahoma" w:cs="Times New Roman"/>
        </w:rPr>
        <w:t>Practice using CBT skills responsively.</w:t>
      </w:r>
    </w:p>
    <w:p w14:paraId="3F74DA3A" w14:textId="77777777" w:rsidR="00F12173" w:rsidRPr="00F12173" w:rsidRDefault="00F12173" w:rsidP="004F35C7">
      <w:pPr>
        <w:widowControl w:val="0"/>
        <w:numPr>
          <w:ilvl w:val="0"/>
          <w:numId w:val="8"/>
        </w:numPr>
        <w:autoSpaceDE w:val="0"/>
        <w:autoSpaceDN w:val="0"/>
        <w:ind w:left="720" w:hanging="360"/>
        <w:contextualSpacing/>
        <w:rPr>
          <w:rFonts w:eastAsia="Tahoma" w:cs="Times New Roman"/>
        </w:rPr>
      </w:pPr>
      <w:r w:rsidRPr="00F12173">
        <w:rPr>
          <w:rFonts w:eastAsia="Tahoma" w:cs="Times New Roman"/>
        </w:rPr>
        <w:t>Experiment with clinical decision making in an unscripted context.</w:t>
      </w:r>
    </w:p>
    <w:p w14:paraId="00E4ACCE" w14:textId="77777777" w:rsidR="00F12173" w:rsidRPr="00F12173" w:rsidRDefault="00F12173" w:rsidP="004F35C7">
      <w:pPr>
        <w:widowControl w:val="0"/>
        <w:numPr>
          <w:ilvl w:val="0"/>
          <w:numId w:val="8"/>
        </w:numPr>
        <w:autoSpaceDE w:val="0"/>
        <w:autoSpaceDN w:val="0"/>
        <w:ind w:left="720" w:hanging="360"/>
        <w:contextualSpacing/>
        <w:rPr>
          <w:rFonts w:eastAsia="Tahoma" w:cs="Times New Roman"/>
        </w:rPr>
      </w:pPr>
      <w:r w:rsidRPr="00F12173">
        <w:rPr>
          <w:rFonts w:eastAsia="Tahoma" w:cs="Times New Roman"/>
        </w:rPr>
        <w:t>Discover their personal therapeutic style.</w:t>
      </w:r>
    </w:p>
    <w:p w14:paraId="5FC60F95" w14:textId="77777777" w:rsidR="00F12173" w:rsidRPr="00F12173" w:rsidRDefault="00F12173" w:rsidP="004F35C7">
      <w:pPr>
        <w:widowControl w:val="0"/>
        <w:numPr>
          <w:ilvl w:val="0"/>
          <w:numId w:val="8"/>
        </w:numPr>
        <w:autoSpaceDE w:val="0"/>
        <w:autoSpaceDN w:val="0"/>
        <w:ind w:left="720" w:hanging="360"/>
        <w:contextualSpacing/>
        <w:rPr>
          <w:rFonts w:eastAsia="Tahoma" w:cs="Times New Roman"/>
        </w:rPr>
      </w:pPr>
      <w:r w:rsidRPr="00F12173">
        <w:rPr>
          <w:rFonts w:eastAsia="Tahoma" w:cs="Times New Roman"/>
        </w:rPr>
        <w:t>Build endurance for working with real clients.</w:t>
      </w:r>
    </w:p>
    <w:p w14:paraId="4C50C289"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Homework</w:t>
      </w:r>
    </w:p>
    <w:p w14:paraId="5143ED4A" w14:textId="49A53964"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 xml:space="preserve">Homework will be assigned each week and will include reading, 1 hour of skills practice with an assigned practice partner, and occasional writing assignments. For the skills practice </w:t>
      </w:r>
      <w:r w:rsidRPr="00F12173">
        <w:rPr>
          <w:rFonts w:eastAsia="Tahoma" w:cs="Times New Roman"/>
        </w:rPr>
        <w:lastRenderedPageBreak/>
        <w:t>homework, trainees will repeat the exercise they did for that week’s CBT Skills Lab. Because the instructor will not be there to evaluate performance, trainees should instead complete the Deliberate Practice Reaction Form, as well as the Deliberate Practice Diary Form, for themselves as a self-evaluation.</w:t>
      </w:r>
    </w:p>
    <w:p w14:paraId="35F322D3"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Writing Assignments</w:t>
      </w:r>
    </w:p>
    <w:p w14:paraId="4B8BC48E" w14:textId="77777777"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Students are to write two papers: one due at midterm and one due at the last day of class. Some possible topics for the papers are as follows:</w:t>
      </w:r>
    </w:p>
    <w:p w14:paraId="4C005580" w14:textId="77777777" w:rsidR="00F12173" w:rsidRPr="00F12173" w:rsidRDefault="00F12173" w:rsidP="004F35C7">
      <w:pPr>
        <w:widowControl w:val="0"/>
        <w:numPr>
          <w:ilvl w:val="0"/>
          <w:numId w:val="7"/>
        </w:numPr>
        <w:autoSpaceDE w:val="0"/>
        <w:autoSpaceDN w:val="0"/>
        <w:ind w:left="720" w:hanging="360"/>
        <w:contextualSpacing/>
        <w:rPr>
          <w:rFonts w:eastAsia="Tahoma" w:cs="Times New Roman"/>
        </w:rPr>
      </w:pPr>
      <w:r w:rsidRPr="00F12173">
        <w:rPr>
          <w:rFonts w:eastAsia="Tahoma" w:cs="Times New Roman"/>
        </w:rPr>
        <w:t>exploration of one aspect of CBT theory, research, or technique</w:t>
      </w:r>
    </w:p>
    <w:p w14:paraId="43DCE824" w14:textId="77777777" w:rsidR="00F12173" w:rsidRPr="00F12173" w:rsidRDefault="00F12173" w:rsidP="004F35C7">
      <w:pPr>
        <w:widowControl w:val="0"/>
        <w:numPr>
          <w:ilvl w:val="0"/>
          <w:numId w:val="7"/>
        </w:numPr>
        <w:autoSpaceDE w:val="0"/>
        <w:autoSpaceDN w:val="0"/>
        <w:ind w:left="720" w:hanging="360"/>
        <w:contextualSpacing/>
        <w:rPr>
          <w:rFonts w:eastAsia="Tahoma" w:cs="Times New Roman"/>
        </w:rPr>
      </w:pPr>
      <w:r w:rsidRPr="00F12173">
        <w:rPr>
          <w:rFonts w:eastAsia="Tahoma" w:cs="Times New Roman"/>
        </w:rPr>
        <w:t>a partial transcript of one of the trainees’ therapy cases with a real client, with discussion from a CBT perspective</w:t>
      </w:r>
    </w:p>
    <w:p w14:paraId="0CC2825A"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Vulnerability, Privacy, Confidentiality, and Boundaries</w:t>
      </w:r>
    </w:p>
    <w:p w14:paraId="1D0F5EEF" w14:textId="4788F32D"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This course is aimed at developing CBT skills, self-awareness, and interpersonal skills in an experiential framework and as relevant to clinical work. This course is not psychotherapy or a substitute for psychotherapy.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71B9BF0D"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Multicultural Orientation</w:t>
      </w:r>
    </w:p>
    <w:p w14:paraId="14DE4978" w14:textId="6A266356"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This course is taught in a multicultural context, defined as “how the cultural worldviews, values, and beliefs of the client and therapist interact and influence one another</w:t>
      </w:r>
      <w:r w:rsidR="004F35C7">
        <w:rPr>
          <w:rFonts w:eastAsia="Tahoma" w:cs="Times New Roman"/>
        </w:rPr>
        <w:t xml:space="preserve"> </w:t>
      </w:r>
      <w:r w:rsidRPr="00F12173">
        <w:rPr>
          <w:rFonts w:eastAsia="Tahoma" w:cs="Times New Roman"/>
        </w:rPr>
        <w:t xml:space="preserve">to co-create a relational experience that is in the spirit of healing” (Davis et al., 2018, p. 3). Core features of the </w:t>
      </w:r>
      <w:r w:rsidRPr="00F12173">
        <w:rPr>
          <w:rFonts w:eastAsia="Tahoma" w:cs="Times New Roman"/>
        </w:rPr>
        <w:lastRenderedPageBreak/>
        <w:t xml:space="preserve">multicultural orientation include cultural comfort, humility, and responding to cultural opportunities (or previously missed opportunities). Throughout this course, students are encouraged to reflect on their own cultural identity and improve their ability to attune with their clients’ cultural identities (Hook et al., 2017). For further guidance on this topic and deliberate practice exercises to improve multicultural skills, see the forthcoming book </w:t>
      </w:r>
      <w:r w:rsidRPr="00F12173">
        <w:rPr>
          <w:rFonts w:eastAsia="Tahoma" w:cs="Times New Roman"/>
          <w:i/>
        </w:rPr>
        <w:t xml:space="preserve">Deliberate Practice in Multicultural Counseling </w:t>
      </w:r>
      <w:r w:rsidRPr="00F12173">
        <w:rPr>
          <w:rFonts w:eastAsia="Tahoma" w:cs="Times New Roman"/>
        </w:rPr>
        <w:t>(to be published by the American Psychological Association [APA]).</w:t>
      </w:r>
    </w:p>
    <w:p w14:paraId="2EB54C33"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Confidentiality</w:t>
      </w:r>
    </w:p>
    <w:p w14:paraId="7C38FE91" w14:textId="0843891D"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Due to the nature of the material covered in this course, there are occasions when personal life experience may be relevant for the learning environment. You will not be required to share personal experiences (see below), but you might consider doing so when you are comfortable. Additionally, to create a safe learning environment that is respectful of client and therapist information and diversity and to foster open and vulnerable conversation in class, students are required to agree to strict confidentiality within and outside of the instruction setting.</w:t>
      </w:r>
    </w:p>
    <w:p w14:paraId="318AE9CD" w14:textId="4E3E6511"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Self-Revealing Information</w:t>
      </w:r>
    </w:p>
    <w:p w14:paraId="39383151" w14:textId="77777777"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 xml:space="preserve">In accordance with the </w:t>
      </w:r>
      <w:r w:rsidRPr="00F12173">
        <w:rPr>
          <w:rFonts w:eastAsia="Tahoma" w:cs="Times New Roman"/>
          <w:i/>
        </w:rPr>
        <w:t xml:space="preserve">Ethical Principles of Psychologists and Code of Conduct </w:t>
      </w:r>
      <w:r w:rsidRPr="00F12173">
        <w:rPr>
          <w:rFonts w:eastAsia="Tahoma" w:cs="Times New Roman"/>
        </w:rPr>
        <w:t xml:space="preserve">(APA, 2017), students are </w:t>
      </w:r>
      <w:r w:rsidRPr="00F12173">
        <w:rPr>
          <w:rFonts w:eastAsia="Tahoma" w:cs="Times New Roman"/>
          <w:b/>
        </w:rPr>
        <w:t>not required to disclose personal information</w:t>
      </w:r>
      <w:r w:rsidRPr="00F12173">
        <w:rPr>
          <w:rFonts w:eastAsia="Tahoma" w:cs="Times New Roman"/>
        </w:rPr>
        <w:t>. Because this class is about developing both interpersonal and CBT competence, following are some important points so that students are fully informed as they make choices to self-disclose:</w:t>
      </w:r>
    </w:p>
    <w:p w14:paraId="3BC8D415"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Students choose how much, when, and what to disclose. Students are not penalized for the choice not to share personal information.</w:t>
      </w:r>
    </w:p>
    <w:p w14:paraId="227CF36F"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 xml:space="preserve">The learning environment is susceptible to group dynamics much like any other group </w:t>
      </w:r>
      <w:r w:rsidRPr="00F12173">
        <w:rPr>
          <w:rFonts w:eastAsia="Tahoma" w:cs="Times New Roman"/>
        </w:rPr>
        <w:lastRenderedPageBreak/>
        <w:t>space, and therefore students may be asked to share their observations and experiences of the class environment with the singular goal of fostering a more inclusive and productive learning environment.</w:t>
      </w:r>
    </w:p>
    <w:p w14:paraId="2E93BFF1"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Evaluation</w:t>
      </w:r>
    </w:p>
    <w:p w14:paraId="7537597D" w14:textId="77777777"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b/>
        </w:rPr>
        <w:t xml:space="preserve">Self-Evaluation: </w:t>
      </w:r>
      <w:r w:rsidRPr="00F12173">
        <w:rPr>
          <w:rFonts w:eastAsia="Tahoma" w:cs="Times New Roman"/>
        </w:rPr>
        <w:t>At 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6771018D"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Grading Criteria</w:t>
      </w:r>
    </w:p>
    <w:p w14:paraId="755562D9" w14:textId="31C6AA16" w:rsidR="00F12173" w:rsidRPr="00F12173" w:rsidRDefault="00F12173" w:rsidP="004F35C7">
      <w:pPr>
        <w:widowControl w:val="0"/>
        <w:autoSpaceDE w:val="0"/>
        <w:autoSpaceDN w:val="0"/>
        <w:ind w:firstLine="720"/>
        <w:contextualSpacing/>
        <w:rPr>
          <w:rFonts w:eastAsia="Tahoma" w:cs="Times New Roman"/>
        </w:rPr>
      </w:pPr>
      <w:r w:rsidRPr="00F12173">
        <w:rPr>
          <w:rFonts w:eastAsia="Tahoma" w:cs="Times New Roman"/>
        </w:rPr>
        <w:t>As designed, students would be accountable for the level and quality of their performance in</w:t>
      </w:r>
    </w:p>
    <w:p w14:paraId="67BE1CDC"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the Discussion classes</w:t>
      </w:r>
    </w:p>
    <w:p w14:paraId="036611D8"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the Skills Lab (exercises and mock sessions)</w:t>
      </w:r>
    </w:p>
    <w:p w14:paraId="7DC750D9"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homework</w:t>
      </w:r>
    </w:p>
    <w:p w14:paraId="62759CAD"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midterm and final papers</w:t>
      </w:r>
    </w:p>
    <w:p w14:paraId="55087ED3" w14:textId="77777777" w:rsidR="00F12173" w:rsidRPr="00F12173" w:rsidRDefault="00F12173" w:rsidP="004F35C7">
      <w:pPr>
        <w:widowControl w:val="0"/>
        <w:numPr>
          <w:ilvl w:val="1"/>
          <w:numId w:val="7"/>
        </w:numPr>
        <w:autoSpaceDE w:val="0"/>
        <w:autoSpaceDN w:val="0"/>
        <w:ind w:left="720" w:hanging="360"/>
        <w:contextualSpacing/>
        <w:rPr>
          <w:rFonts w:eastAsia="Tahoma" w:cs="Times New Roman"/>
        </w:rPr>
      </w:pPr>
      <w:r w:rsidRPr="00F12173">
        <w:rPr>
          <w:rFonts w:eastAsia="Tahoma" w:cs="Times New Roman"/>
        </w:rPr>
        <w:t>a final exam</w:t>
      </w:r>
    </w:p>
    <w:p w14:paraId="20018B5A" w14:textId="77777777" w:rsidR="00F12173" w:rsidRPr="00F12173" w:rsidRDefault="00F12173" w:rsidP="00F12173">
      <w:pPr>
        <w:widowControl w:val="0"/>
        <w:autoSpaceDE w:val="0"/>
        <w:autoSpaceDN w:val="0"/>
        <w:contextualSpacing/>
        <w:outlineLvl w:val="2"/>
        <w:rPr>
          <w:rFonts w:eastAsia="Century Gothic" w:cs="Times New Roman"/>
          <w:b/>
          <w:bCs/>
        </w:rPr>
      </w:pPr>
      <w:r w:rsidRPr="00F12173">
        <w:rPr>
          <w:rFonts w:eastAsia="Century Gothic" w:cs="Times New Roman"/>
          <w:b/>
          <w:bCs/>
        </w:rPr>
        <w:t>Required Readings</w:t>
      </w:r>
    </w:p>
    <w:p w14:paraId="4B6BE424" w14:textId="5224A268" w:rsidR="00EE4FBE" w:rsidRDefault="00F12173" w:rsidP="00EE4FBE">
      <w:pPr>
        <w:widowControl w:val="0"/>
        <w:autoSpaceDE w:val="0"/>
        <w:autoSpaceDN w:val="0"/>
        <w:ind w:left="720" w:hanging="720"/>
        <w:contextualSpacing/>
        <w:rPr>
          <w:rFonts w:eastAsia="Tahoma" w:cs="Times New Roman"/>
        </w:rPr>
      </w:pPr>
      <w:r w:rsidRPr="00F12173">
        <w:rPr>
          <w:rFonts w:eastAsia="Tahoma" w:cs="Times New Roman"/>
        </w:rPr>
        <w:t xml:space="preserve">Aviram, A., </w:t>
      </w:r>
      <w:proofErr w:type="spellStart"/>
      <w:r w:rsidRPr="00F12173">
        <w:rPr>
          <w:rFonts w:eastAsia="Tahoma" w:cs="Times New Roman"/>
        </w:rPr>
        <w:t>Westra</w:t>
      </w:r>
      <w:proofErr w:type="spellEnd"/>
      <w:r w:rsidRPr="00F12173">
        <w:rPr>
          <w:rFonts w:eastAsia="Tahoma" w:cs="Times New Roman"/>
        </w:rPr>
        <w:t xml:space="preserve">, H. A., Constantino, M. J., &amp; Antony, M. M. (2016). Responsive management of early resistance in cognitive-behavioral therapy for generalized anxiety disorder. </w:t>
      </w:r>
      <w:r w:rsidRPr="00F12173">
        <w:rPr>
          <w:rFonts w:eastAsia="Tahoma" w:cs="Times New Roman"/>
          <w:i/>
        </w:rPr>
        <w:t>Journal of Consulting and Clinical Psychology</w:t>
      </w:r>
      <w:r w:rsidRPr="00F12173">
        <w:rPr>
          <w:rFonts w:eastAsia="Tahoma" w:cs="Times New Roman"/>
        </w:rPr>
        <w:t xml:space="preserve">, </w:t>
      </w:r>
      <w:r w:rsidRPr="00F12173">
        <w:rPr>
          <w:rFonts w:eastAsia="Tahoma" w:cs="Times New Roman"/>
          <w:i/>
        </w:rPr>
        <w:t>84</w:t>
      </w:r>
      <w:r w:rsidRPr="00F12173">
        <w:rPr>
          <w:rFonts w:eastAsia="Tahoma" w:cs="Times New Roman"/>
        </w:rPr>
        <w:t xml:space="preserve">(9), 783–794. </w:t>
      </w:r>
      <w:hyperlink r:id="rId9" w:history="1">
        <w:r w:rsidR="00EE4FBE" w:rsidRPr="0009494B">
          <w:rPr>
            <w:rStyle w:val="Hyperlink"/>
            <w:rFonts w:eastAsia="Tahoma" w:cs="Times New Roman"/>
          </w:rPr>
          <w:t>https://doi.org/10.1037/ccp0000100</w:t>
        </w:r>
      </w:hyperlink>
    </w:p>
    <w:p w14:paraId="26652091" w14:textId="3D1DE4A0"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Barlow, D. H., </w:t>
      </w:r>
      <w:proofErr w:type="spellStart"/>
      <w:r w:rsidRPr="00F12173">
        <w:rPr>
          <w:rFonts w:eastAsia="Tahoma" w:cs="Times New Roman"/>
        </w:rPr>
        <w:t>Farchione</w:t>
      </w:r>
      <w:proofErr w:type="spellEnd"/>
      <w:r w:rsidRPr="00F12173">
        <w:rPr>
          <w:rFonts w:eastAsia="Tahoma" w:cs="Times New Roman"/>
        </w:rPr>
        <w:t xml:space="preserve">, T. J., Sauer-Zavala, S., Murray Latin, H., Ellard, K. K., </w:t>
      </w:r>
      <w:proofErr w:type="spellStart"/>
      <w:r w:rsidRPr="00F12173">
        <w:rPr>
          <w:rFonts w:eastAsia="Tahoma" w:cs="Times New Roman"/>
        </w:rPr>
        <w:t>Bullis</w:t>
      </w:r>
      <w:proofErr w:type="spellEnd"/>
      <w:r w:rsidRPr="00F12173">
        <w:rPr>
          <w:rFonts w:eastAsia="Tahoma" w:cs="Times New Roman"/>
        </w:rPr>
        <w:t>, J. R., Bentley,</w:t>
      </w:r>
      <w:r w:rsidR="004F35C7">
        <w:rPr>
          <w:rFonts w:eastAsia="Tahoma" w:cs="Times New Roman"/>
        </w:rPr>
        <w:t xml:space="preserve"> </w:t>
      </w:r>
      <w:r w:rsidRPr="00F12173">
        <w:rPr>
          <w:rFonts w:eastAsia="Tahoma" w:cs="Times New Roman"/>
        </w:rPr>
        <w:t xml:space="preserve">K. H., Boettcher, H. T., &amp; </w:t>
      </w:r>
      <w:proofErr w:type="spellStart"/>
      <w:r w:rsidRPr="00F12173">
        <w:rPr>
          <w:rFonts w:eastAsia="Tahoma" w:cs="Times New Roman"/>
        </w:rPr>
        <w:t>Cassiello</w:t>
      </w:r>
      <w:proofErr w:type="spellEnd"/>
      <w:r w:rsidRPr="00F12173">
        <w:rPr>
          <w:rFonts w:eastAsia="Tahoma" w:cs="Times New Roman"/>
        </w:rPr>
        <w:t xml:space="preserve">-Robbins, C. (2017). </w:t>
      </w:r>
      <w:r w:rsidRPr="00F12173">
        <w:rPr>
          <w:rFonts w:eastAsia="Tahoma" w:cs="Times New Roman"/>
          <w:i/>
        </w:rPr>
        <w:t xml:space="preserve">Unified protocol for </w:t>
      </w:r>
      <w:r w:rsidRPr="00F12173">
        <w:rPr>
          <w:rFonts w:eastAsia="Tahoma" w:cs="Times New Roman"/>
          <w:i/>
        </w:rPr>
        <w:lastRenderedPageBreak/>
        <w:t xml:space="preserve">transdiagnostic treatment of emotional disorders: Therapist guide </w:t>
      </w:r>
      <w:r w:rsidRPr="00F12173">
        <w:rPr>
          <w:rFonts w:eastAsia="Tahoma" w:cs="Times New Roman"/>
        </w:rPr>
        <w:t>(2nd ed.). Oxford University Press.</w:t>
      </w:r>
    </w:p>
    <w:p w14:paraId="109F1101" w14:textId="746DF42A"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Boswell, J. F. (2013). Intervention strategies and clinical process in transdiagnostic cognitive-behavioral therapy. </w:t>
      </w:r>
      <w:r w:rsidRPr="00F12173">
        <w:rPr>
          <w:rFonts w:eastAsia="Tahoma" w:cs="Times New Roman"/>
          <w:i/>
        </w:rPr>
        <w:t>Psychotherapy</w:t>
      </w:r>
      <w:r w:rsidRPr="00F12173">
        <w:rPr>
          <w:rFonts w:eastAsia="Tahoma" w:cs="Times New Roman"/>
        </w:rPr>
        <w:t xml:space="preserve">, </w:t>
      </w:r>
      <w:r w:rsidRPr="00F12173">
        <w:rPr>
          <w:rFonts w:eastAsia="Tahoma" w:cs="Times New Roman"/>
          <w:i/>
        </w:rPr>
        <w:t>50</w:t>
      </w:r>
      <w:r w:rsidRPr="00F12173">
        <w:rPr>
          <w:rFonts w:eastAsia="Tahoma" w:cs="Times New Roman"/>
        </w:rPr>
        <w:t xml:space="preserve">(3), 381–386. </w:t>
      </w:r>
      <w:hyperlink r:id="rId10" w:history="1">
        <w:r w:rsidR="004F35C7" w:rsidRPr="00F12173">
          <w:rPr>
            <w:rStyle w:val="Hyperlink"/>
            <w:rFonts w:eastAsia="Tahoma" w:cs="Times New Roman"/>
          </w:rPr>
          <w:t>https://doi.org/10.1037/a0032157</w:t>
        </w:r>
      </w:hyperlink>
    </w:p>
    <w:p w14:paraId="415BFAED" w14:textId="12ED16A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Castonguay, L. G., Constantino, M. J., </w:t>
      </w:r>
      <w:proofErr w:type="spellStart"/>
      <w:r w:rsidRPr="00F12173">
        <w:rPr>
          <w:rFonts w:eastAsia="Tahoma" w:cs="Times New Roman"/>
        </w:rPr>
        <w:t>McAleavey</w:t>
      </w:r>
      <w:proofErr w:type="spellEnd"/>
      <w:r w:rsidRPr="00F12173">
        <w:rPr>
          <w:rFonts w:eastAsia="Tahoma" w:cs="Times New Roman"/>
        </w:rPr>
        <w:t xml:space="preserve">, A. A., &amp; </w:t>
      </w:r>
      <w:proofErr w:type="spellStart"/>
      <w:r w:rsidRPr="00F12173">
        <w:rPr>
          <w:rFonts w:eastAsia="Tahoma" w:cs="Times New Roman"/>
        </w:rPr>
        <w:t>Goldfried</w:t>
      </w:r>
      <w:proofErr w:type="spellEnd"/>
      <w:r w:rsidRPr="00F12173">
        <w:rPr>
          <w:rFonts w:eastAsia="Tahoma" w:cs="Times New Roman"/>
        </w:rPr>
        <w:t xml:space="preserve">, M. R. (2010). The therapeutic alliance in cognitive-behavioral therapy. In J. C. Muran &amp; J. P. Barber (Eds.), </w:t>
      </w:r>
      <w:r w:rsidRPr="00F12173">
        <w:rPr>
          <w:rFonts w:eastAsia="Tahoma" w:cs="Times New Roman"/>
          <w:i/>
        </w:rPr>
        <w:t xml:space="preserve">The therapeutic alliance: An evidence-based guide to practice </w:t>
      </w:r>
      <w:r w:rsidRPr="00F12173">
        <w:rPr>
          <w:rFonts w:eastAsia="Tahoma" w:cs="Times New Roman"/>
        </w:rPr>
        <w:t>(pp. 150–171). Guilford Press.</w:t>
      </w:r>
    </w:p>
    <w:p w14:paraId="00B62C58" w14:textId="711A5ADB"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Constantino, M. J., Castonguay, L. G., Zack, S., &amp; </w:t>
      </w:r>
      <w:proofErr w:type="spellStart"/>
      <w:r w:rsidRPr="00F12173">
        <w:rPr>
          <w:rFonts w:eastAsia="Tahoma" w:cs="Times New Roman"/>
        </w:rPr>
        <w:t>DeGeorge</w:t>
      </w:r>
      <w:proofErr w:type="spellEnd"/>
      <w:r w:rsidRPr="00F12173">
        <w:rPr>
          <w:rFonts w:eastAsia="Tahoma" w:cs="Times New Roman"/>
        </w:rPr>
        <w:t xml:space="preserve">, J. (2010). Engagement in psychotherapy: Factors contributing to the facilitation, demise, and restoration of the therapeutic alliance. In D. Castro-Blanco &amp; M. S. Carver (Eds.), </w:t>
      </w:r>
      <w:r w:rsidRPr="00F12173">
        <w:rPr>
          <w:rFonts w:eastAsia="Tahoma" w:cs="Times New Roman"/>
          <w:i/>
        </w:rPr>
        <w:t xml:space="preserve">Elusive alliance: Treatment engagement strategies with high-risk adolescents </w:t>
      </w:r>
      <w:r w:rsidRPr="00F12173">
        <w:rPr>
          <w:rFonts w:eastAsia="Tahoma" w:cs="Times New Roman"/>
        </w:rPr>
        <w:t xml:space="preserve">(pp. 21–57). American Psychological Association. </w:t>
      </w:r>
      <w:hyperlink r:id="rId11" w:history="1">
        <w:r w:rsidR="004F35C7" w:rsidRPr="00F12173">
          <w:rPr>
            <w:rStyle w:val="Hyperlink"/>
            <w:rFonts w:eastAsia="Tahoma" w:cs="Times New Roman"/>
          </w:rPr>
          <w:t>https://doi.org/10.1037/12139–001</w:t>
        </w:r>
      </w:hyperlink>
    </w:p>
    <w:p w14:paraId="2D208590" w14:textId="1211C466" w:rsidR="00F12173" w:rsidRPr="00F12173" w:rsidRDefault="00F12173" w:rsidP="004F35C7">
      <w:pPr>
        <w:widowControl w:val="0"/>
        <w:autoSpaceDE w:val="0"/>
        <w:autoSpaceDN w:val="0"/>
        <w:ind w:left="720" w:hanging="720"/>
        <w:contextualSpacing/>
        <w:rPr>
          <w:rFonts w:eastAsia="Tahoma" w:cs="Times New Roman"/>
          <w:i/>
        </w:rPr>
      </w:pPr>
      <w:r w:rsidRPr="00F12173">
        <w:rPr>
          <w:rFonts w:eastAsia="Tahoma" w:cs="Times New Roman"/>
        </w:rPr>
        <w:t xml:space="preserve">Dobson, K. S., &amp; Dozois, D. J. A. (Eds.). (2019). </w:t>
      </w:r>
      <w:r w:rsidRPr="00F12173">
        <w:rPr>
          <w:rFonts w:eastAsia="Tahoma" w:cs="Times New Roman"/>
          <w:i/>
        </w:rPr>
        <w:t>Handbook of cognitive-behavioral therapies</w:t>
      </w:r>
      <w:r>
        <w:rPr>
          <w:rFonts w:eastAsia="Tahoma" w:cs="Times New Roman"/>
          <w:i/>
        </w:rPr>
        <w:t xml:space="preserve"> </w:t>
      </w:r>
      <w:r w:rsidRPr="00F12173">
        <w:rPr>
          <w:rFonts w:eastAsia="Tahoma" w:cs="Times New Roman"/>
        </w:rPr>
        <w:t>(4th ed.). Guilford Press.</w:t>
      </w:r>
    </w:p>
    <w:p w14:paraId="53B0AD05" w14:textId="2806CFCD"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Eubanks, C. F., Muran, J. C., &amp; Safran, J. D. (2018). Repairing alliance ruptures. In J. C. Norcross &amp; B. E. </w:t>
      </w:r>
      <w:proofErr w:type="spellStart"/>
      <w:r w:rsidRPr="00F12173">
        <w:rPr>
          <w:rFonts w:eastAsia="Tahoma" w:cs="Times New Roman"/>
        </w:rPr>
        <w:t>Wampold</w:t>
      </w:r>
      <w:proofErr w:type="spellEnd"/>
      <w:r w:rsidRPr="00F12173">
        <w:rPr>
          <w:rFonts w:eastAsia="Tahoma" w:cs="Times New Roman"/>
        </w:rPr>
        <w:t xml:space="preserve"> (Eds.), </w:t>
      </w:r>
      <w:r w:rsidRPr="00F12173">
        <w:rPr>
          <w:rFonts w:eastAsia="Tahoma" w:cs="Times New Roman"/>
          <w:i/>
        </w:rPr>
        <w:t xml:space="preserve">Psychotherapy relationships that work: Evidence-based responsiveness </w:t>
      </w:r>
      <w:r w:rsidRPr="00F12173">
        <w:rPr>
          <w:rFonts w:eastAsia="Tahoma" w:cs="Times New Roman"/>
        </w:rPr>
        <w:t>(3rd ed., pp. 549–579). Oxford University Press.</w:t>
      </w:r>
    </w:p>
    <w:p w14:paraId="3BEA6C23" w14:textId="5DBDBE45" w:rsid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Holtforth</w:t>
      </w:r>
      <w:proofErr w:type="spellEnd"/>
      <w:r w:rsidRPr="00F12173">
        <w:rPr>
          <w:rFonts w:eastAsia="Tahoma" w:cs="Times New Roman"/>
        </w:rPr>
        <w:t>, M. G., &amp; Castonguay, L. G. (2005). Relationship and techniques in cognitive-behavioral therapy—</w:t>
      </w:r>
      <w:proofErr w:type="spellStart"/>
      <w:r w:rsidRPr="00F12173">
        <w:rPr>
          <w:rFonts w:eastAsia="Tahoma" w:cs="Times New Roman"/>
        </w:rPr>
        <w:t>Amotivational</w:t>
      </w:r>
      <w:proofErr w:type="spellEnd"/>
      <w:r w:rsidRPr="00F12173">
        <w:rPr>
          <w:rFonts w:eastAsia="Tahoma" w:cs="Times New Roman"/>
        </w:rPr>
        <w:t xml:space="preserve"> approach. </w:t>
      </w:r>
      <w:r w:rsidRPr="00F12173">
        <w:rPr>
          <w:rFonts w:eastAsia="Tahoma" w:cs="Times New Roman"/>
          <w:i/>
        </w:rPr>
        <w:t>Psychotherapy: Theory, Research, Practice, Training</w:t>
      </w:r>
      <w:r w:rsidRPr="00F12173">
        <w:rPr>
          <w:rFonts w:eastAsia="Tahoma" w:cs="Times New Roman"/>
        </w:rPr>
        <w:t xml:space="preserve">, </w:t>
      </w:r>
      <w:r w:rsidRPr="00F12173">
        <w:rPr>
          <w:rFonts w:eastAsia="Tahoma" w:cs="Times New Roman"/>
          <w:i/>
        </w:rPr>
        <w:t>42</w:t>
      </w:r>
      <w:r w:rsidRPr="00F12173">
        <w:rPr>
          <w:rFonts w:eastAsia="Tahoma" w:cs="Times New Roman"/>
        </w:rPr>
        <w:t xml:space="preserve">(4), 443–455. </w:t>
      </w:r>
      <w:hyperlink r:id="rId12" w:history="1">
        <w:r w:rsidR="004F35C7" w:rsidRPr="00F12173">
          <w:rPr>
            <w:rStyle w:val="Hyperlink"/>
            <w:rFonts w:eastAsia="Tahoma" w:cs="Times New Roman"/>
          </w:rPr>
          <w:t>https://doi.org/10.1037/0033–3204.42.4.443</w:t>
        </w:r>
      </w:hyperlink>
    </w:p>
    <w:p w14:paraId="2B4353F5" w14:textId="77777777" w:rsidR="00F12173" w:rsidRP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Kazantzis</w:t>
      </w:r>
      <w:proofErr w:type="spellEnd"/>
      <w:r w:rsidRPr="00F12173">
        <w:rPr>
          <w:rFonts w:eastAsia="Tahoma" w:cs="Times New Roman"/>
        </w:rPr>
        <w:t xml:space="preserve">, N., Deane, F., Ronan, K. R., &amp; </w:t>
      </w:r>
      <w:proofErr w:type="spellStart"/>
      <w:r w:rsidRPr="00F12173">
        <w:rPr>
          <w:rFonts w:eastAsia="Tahoma" w:cs="Times New Roman"/>
        </w:rPr>
        <w:t>L’Abate</w:t>
      </w:r>
      <w:proofErr w:type="spellEnd"/>
      <w:r w:rsidRPr="00F12173">
        <w:rPr>
          <w:rFonts w:eastAsia="Tahoma" w:cs="Times New Roman"/>
        </w:rPr>
        <w:t xml:space="preserve">, L. (Eds.). (2005). </w:t>
      </w:r>
      <w:r w:rsidRPr="00F12173">
        <w:rPr>
          <w:rFonts w:eastAsia="Tahoma" w:cs="Times New Roman"/>
          <w:i/>
        </w:rPr>
        <w:t xml:space="preserve">Using homework assignments in cognitive behavior therapy. </w:t>
      </w:r>
      <w:r w:rsidRPr="00F12173">
        <w:rPr>
          <w:rFonts w:eastAsia="Tahoma" w:cs="Times New Roman"/>
        </w:rPr>
        <w:t>Routledge/Taylor &amp; Francis.</w:t>
      </w:r>
    </w:p>
    <w:p w14:paraId="50F89E4B"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lastRenderedPageBreak/>
        <w:t xml:space="preserve">Persons, J. B. (2012). </w:t>
      </w:r>
      <w:r w:rsidRPr="00F12173">
        <w:rPr>
          <w:rFonts w:eastAsia="Tahoma" w:cs="Times New Roman"/>
          <w:i/>
        </w:rPr>
        <w:t>The case formulation approach to cognitive-behavior therapy</w:t>
      </w:r>
      <w:r w:rsidRPr="00F12173">
        <w:rPr>
          <w:rFonts w:eastAsia="Tahoma" w:cs="Times New Roman"/>
        </w:rPr>
        <w:t>. Guilford Press.</w:t>
      </w:r>
    </w:p>
    <w:p w14:paraId="6CDD773D" w14:textId="77777777" w:rsidR="00F12173" w:rsidRP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Tolin</w:t>
      </w:r>
      <w:proofErr w:type="spellEnd"/>
      <w:r w:rsidRPr="00F12173">
        <w:rPr>
          <w:rFonts w:eastAsia="Tahoma" w:cs="Times New Roman"/>
        </w:rPr>
        <w:t xml:space="preserve">, D. F. (2016). </w:t>
      </w:r>
      <w:r w:rsidRPr="00F12173">
        <w:rPr>
          <w:rFonts w:eastAsia="Tahoma" w:cs="Times New Roman"/>
          <w:i/>
        </w:rPr>
        <w:t xml:space="preserve">Doing CBT: A comprehensive guide to working with behaviors, thoughts, and emotions. </w:t>
      </w:r>
      <w:r w:rsidRPr="00F12173">
        <w:rPr>
          <w:rFonts w:eastAsia="Tahoma" w:cs="Times New Roman"/>
        </w:rPr>
        <w:t>Guilford Press.</w:t>
      </w:r>
    </w:p>
    <w:p w14:paraId="073450C1" w14:textId="49CB31A1" w:rsid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Westra</w:t>
      </w:r>
      <w:proofErr w:type="spellEnd"/>
      <w:r w:rsidRPr="00F12173">
        <w:rPr>
          <w:rFonts w:eastAsia="Tahoma" w:cs="Times New Roman"/>
        </w:rPr>
        <w:t xml:space="preserve">, H. A., &amp; Aviram, A. (2013). Core skills in motivational interviewing. </w:t>
      </w:r>
      <w:r w:rsidRPr="00F12173">
        <w:rPr>
          <w:rFonts w:eastAsia="Tahoma" w:cs="Times New Roman"/>
          <w:i/>
        </w:rPr>
        <w:t>Psychotherapy, 50</w:t>
      </w:r>
      <w:r w:rsidRPr="00F12173">
        <w:rPr>
          <w:rFonts w:eastAsia="Tahoma" w:cs="Times New Roman"/>
        </w:rPr>
        <w:t xml:space="preserve">(3), 273–278. </w:t>
      </w:r>
      <w:hyperlink r:id="rId13" w:history="1">
        <w:r w:rsidR="004F35C7" w:rsidRPr="00F12173">
          <w:rPr>
            <w:rStyle w:val="Hyperlink"/>
            <w:rFonts w:eastAsia="Tahoma" w:cs="Times New Roman"/>
          </w:rPr>
          <w:t>https://doi.org/10.1037/a0032409</w:t>
        </w:r>
      </w:hyperlink>
    </w:p>
    <w:p w14:paraId="7D0ABDAC" w14:textId="17DD8DBB" w:rsidR="00F12173" w:rsidRP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Westra</w:t>
      </w:r>
      <w:proofErr w:type="spellEnd"/>
      <w:r w:rsidRPr="00F12173">
        <w:rPr>
          <w:rFonts w:eastAsia="Tahoma" w:cs="Times New Roman"/>
        </w:rPr>
        <w:t xml:space="preserve">, H. A., &amp; Constantino, M. J. (2019). Integrative psychotherapy for generalized anxiety disorder. In J. C. Norcross &amp; M. R. </w:t>
      </w:r>
      <w:proofErr w:type="spellStart"/>
      <w:r w:rsidRPr="00F12173">
        <w:rPr>
          <w:rFonts w:eastAsia="Tahoma" w:cs="Times New Roman"/>
        </w:rPr>
        <w:t>Goldfried</w:t>
      </w:r>
      <w:proofErr w:type="spellEnd"/>
      <w:r w:rsidRPr="00F12173">
        <w:rPr>
          <w:rFonts w:eastAsia="Tahoma" w:cs="Times New Roman"/>
        </w:rPr>
        <w:t xml:space="preserve"> (Eds.), </w:t>
      </w:r>
      <w:r w:rsidRPr="00F12173">
        <w:rPr>
          <w:rFonts w:eastAsia="Tahoma" w:cs="Times New Roman"/>
          <w:i/>
        </w:rPr>
        <w:t xml:space="preserve">Handbook of psychotherapy integration </w:t>
      </w:r>
      <w:r w:rsidRPr="00F12173">
        <w:rPr>
          <w:rFonts w:eastAsia="Tahoma" w:cs="Times New Roman"/>
        </w:rPr>
        <w:t>(3rd ed., pp. 284–302). Oxford University Press.</w:t>
      </w:r>
    </w:p>
    <w:p w14:paraId="201B6D37" w14:textId="533949B6" w:rsid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Westra</w:t>
      </w:r>
      <w:proofErr w:type="spellEnd"/>
      <w:r w:rsidRPr="00F12173">
        <w:rPr>
          <w:rFonts w:eastAsia="Tahoma" w:cs="Times New Roman"/>
        </w:rPr>
        <w:t xml:space="preserve">, H. A., Constantino, M. J., &amp; Antony, M. M. (2016). Integrating motivational interviewing with cognitive-behavioral therapy for severe generalized anxiety disorder: An allegiance-controlled randomized clinical trial. </w:t>
      </w:r>
      <w:r w:rsidRPr="00F12173">
        <w:rPr>
          <w:rFonts w:eastAsia="Tahoma" w:cs="Times New Roman"/>
          <w:i/>
        </w:rPr>
        <w:t>Journal of Consulting and Clinical Psychology</w:t>
      </w:r>
      <w:r w:rsidRPr="00F12173">
        <w:rPr>
          <w:rFonts w:eastAsia="Tahoma" w:cs="Times New Roman"/>
        </w:rPr>
        <w:t xml:space="preserve">, </w:t>
      </w:r>
      <w:r w:rsidRPr="00F12173">
        <w:rPr>
          <w:rFonts w:eastAsia="Tahoma" w:cs="Times New Roman"/>
          <w:i/>
        </w:rPr>
        <w:t>84</w:t>
      </w:r>
      <w:r w:rsidRPr="00F12173">
        <w:rPr>
          <w:rFonts w:eastAsia="Tahoma" w:cs="Times New Roman"/>
        </w:rPr>
        <w:t xml:space="preserve">(9), 768–782. </w:t>
      </w:r>
      <w:hyperlink r:id="rId14" w:history="1">
        <w:r w:rsidR="004F35C7" w:rsidRPr="00F12173">
          <w:rPr>
            <w:rStyle w:val="Hyperlink"/>
            <w:rFonts w:eastAsia="Tahoma" w:cs="Times New Roman"/>
          </w:rPr>
          <w:t>https://doi.org/10.1037/ccp0000098</w:t>
        </w:r>
      </w:hyperlink>
    </w:p>
    <w:p w14:paraId="5739A907"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Wolf, A. W., </w:t>
      </w:r>
      <w:proofErr w:type="spellStart"/>
      <w:r w:rsidRPr="00F12173">
        <w:rPr>
          <w:rFonts w:eastAsia="Tahoma" w:cs="Times New Roman"/>
        </w:rPr>
        <w:t>Goldfried</w:t>
      </w:r>
      <w:proofErr w:type="spellEnd"/>
      <w:r w:rsidRPr="00F12173">
        <w:rPr>
          <w:rFonts w:eastAsia="Tahoma" w:cs="Times New Roman"/>
        </w:rPr>
        <w:t xml:space="preserve">, M. R., &amp; Muran, J. C. (Eds.). (2013). </w:t>
      </w:r>
      <w:r w:rsidRPr="00F12173">
        <w:rPr>
          <w:rFonts w:eastAsia="Tahoma" w:cs="Times New Roman"/>
          <w:i/>
        </w:rPr>
        <w:t xml:space="preserve">Transforming negative reactions to clients: From frustration to compassion. </w:t>
      </w:r>
      <w:r w:rsidRPr="00F12173">
        <w:rPr>
          <w:rFonts w:eastAsia="Tahoma" w:cs="Times New Roman"/>
        </w:rPr>
        <w:t>American Psychological Association.</w:t>
      </w:r>
    </w:p>
    <w:p w14:paraId="5A164769" w14:textId="77777777" w:rsidR="00F12173" w:rsidRPr="00F12173" w:rsidRDefault="00F12173" w:rsidP="004F35C7">
      <w:pPr>
        <w:widowControl w:val="0"/>
        <w:autoSpaceDE w:val="0"/>
        <w:autoSpaceDN w:val="0"/>
        <w:ind w:left="720" w:hanging="720"/>
        <w:contextualSpacing/>
        <w:rPr>
          <w:rFonts w:eastAsia="Tahoma" w:cs="Times New Roman"/>
          <w:b/>
        </w:rPr>
      </w:pPr>
      <w:r w:rsidRPr="00F12173">
        <w:rPr>
          <w:rFonts w:eastAsia="Tahoma" w:cs="Times New Roman"/>
          <w:b/>
        </w:rPr>
        <w:t>Supplemental Readings</w:t>
      </w:r>
    </w:p>
    <w:p w14:paraId="23BE6721"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Beck, J. S. (2005). </w:t>
      </w:r>
      <w:r w:rsidRPr="00F12173">
        <w:rPr>
          <w:rFonts w:eastAsia="Tahoma" w:cs="Times New Roman"/>
          <w:i/>
        </w:rPr>
        <w:t xml:space="preserve">Cognitive therapy for challenging problems: What to do when the basics don’t work. </w:t>
      </w:r>
      <w:r w:rsidRPr="00F12173">
        <w:rPr>
          <w:rFonts w:eastAsia="Tahoma" w:cs="Times New Roman"/>
        </w:rPr>
        <w:t>Guilford Press.</w:t>
      </w:r>
    </w:p>
    <w:p w14:paraId="0E7AA9C5" w14:textId="55A20CCC"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Castonguay, L. G., &amp; </w:t>
      </w:r>
      <w:proofErr w:type="spellStart"/>
      <w:r w:rsidRPr="00F12173">
        <w:rPr>
          <w:rFonts w:eastAsia="Tahoma" w:cs="Times New Roman"/>
        </w:rPr>
        <w:t>Beutler</w:t>
      </w:r>
      <w:proofErr w:type="spellEnd"/>
      <w:r w:rsidRPr="00F12173">
        <w:rPr>
          <w:rFonts w:eastAsia="Tahoma" w:cs="Times New Roman"/>
        </w:rPr>
        <w:t xml:space="preserve">, L. E. (Eds.). (2006). </w:t>
      </w:r>
      <w:r w:rsidRPr="00F12173">
        <w:rPr>
          <w:rFonts w:eastAsia="Tahoma" w:cs="Times New Roman"/>
          <w:i/>
        </w:rPr>
        <w:t>Principles of therapeutic change that work</w:t>
      </w:r>
      <w:r w:rsidRPr="00F12173">
        <w:rPr>
          <w:rFonts w:eastAsia="Tahoma" w:cs="Times New Roman"/>
        </w:rPr>
        <w:t>.</w:t>
      </w:r>
      <w:r>
        <w:rPr>
          <w:rFonts w:eastAsia="Tahoma" w:cs="Times New Roman"/>
        </w:rPr>
        <w:t xml:space="preserve"> </w:t>
      </w:r>
      <w:r w:rsidRPr="00F12173">
        <w:rPr>
          <w:rFonts w:eastAsia="Tahoma" w:cs="Times New Roman"/>
        </w:rPr>
        <w:t>Oxford Press.</w:t>
      </w:r>
    </w:p>
    <w:p w14:paraId="12CFB127"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Castonguay, L. G., Constantino, M. J., Boswell, J. F., &amp; Kraus, D. (2010). The therapeutic alliance: Research and theory. In L. Horowitz &amp; S. </w:t>
      </w:r>
      <w:proofErr w:type="spellStart"/>
      <w:r w:rsidRPr="00F12173">
        <w:rPr>
          <w:rFonts w:eastAsia="Tahoma" w:cs="Times New Roman"/>
        </w:rPr>
        <w:t>Strack</w:t>
      </w:r>
      <w:proofErr w:type="spellEnd"/>
      <w:r w:rsidRPr="00F12173">
        <w:rPr>
          <w:rFonts w:eastAsia="Tahoma" w:cs="Times New Roman"/>
        </w:rPr>
        <w:t xml:space="preserve"> (Eds.), </w:t>
      </w:r>
      <w:r w:rsidRPr="00F12173">
        <w:rPr>
          <w:rFonts w:eastAsia="Tahoma" w:cs="Times New Roman"/>
          <w:i/>
        </w:rPr>
        <w:t xml:space="preserve">Handbook of interpersonal psychology: Theory, research, assessment, and therapeutic interventions </w:t>
      </w:r>
      <w:r w:rsidRPr="00F12173">
        <w:rPr>
          <w:rFonts w:eastAsia="Tahoma" w:cs="Times New Roman"/>
        </w:rPr>
        <w:lastRenderedPageBreak/>
        <w:t>(pp. 509–518)</w:t>
      </w:r>
      <w:r w:rsidRPr="00F12173">
        <w:rPr>
          <w:rFonts w:eastAsia="Tahoma" w:cs="Times New Roman"/>
          <w:i/>
        </w:rPr>
        <w:t xml:space="preserve">. </w:t>
      </w:r>
      <w:r w:rsidRPr="00F12173">
        <w:rPr>
          <w:rFonts w:eastAsia="Tahoma" w:cs="Times New Roman"/>
        </w:rPr>
        <w:t>John Wiley &amp; Sons.</w:t>
      </w:r>
    </w:p>
    <w:p w14:paraId="44CBDCB1" w14:textId="7E96A41B"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Constantino, M. J., Coyne, A. E., &amp; Muir, H. J. (2020). Evidence-based therapist responsivity to disruptive clinical process. </w:t>
      </w:r>
      <w:r w:rsidRPr="00F12173">
        <w:rPr>
          <w:rFonts w:eastAsia="Tahoma" w:cs="Times New Roman"/>
          <w:i/>
        </w:rPr>
        <w:t>Cognitive and Behavioral Practice</w:t>
      </w:r>
      <w:r w:rsidRPr="00F12173">
        <w:rPr>
          <w:rFonts w:eastAsia="Tahoma" w:cs="Times New Roman"/>
        </w:rPr>
        <w:t xml:space="preserve">, </w:t>
      </w:r>
      <w:r w:rsidRPr="00F12173">
        <w:rPr>
          <w:rFonts w:eastAsia="Tahoma" w:cs="Times New Roman"/>
          <w:i/>
        </w:rPr>
        <w:t>27</w:t>
      </w:r>
      <w:r w:rsidRPr="00F12173">
        <w:rPr>
          <w:rFonts w:eastAsia="Tahoma" w:cs="Times New Roman"/>
        </w:rPr>
        <w:t>(4), 405–416</w:t>
      </w:r>
      <w:r w:rsidRPr="00F12173">
        <w:rPr>
          <w:rFonts w:eastAsia="Tahoma" w:cs="Times New Roman"/>
          <w:i/>
        </w:rPr>
        <w:t xml:space="preserve">. </w:t>
      </w:r>
      <w:hyperlink r:id="rId15" w:history="1">
        <w:r w:rsidR="00EE4FBE" w:rsidRPr="0009494B">
          <w:rPr>
            <w:rStyle w:val="Hyperlink"/>
            <w:rFonts w:eastAsia="Tahoma" w:cs="Times New Roman"/>
          </w:rPr>
          <w:t>https://doi.org/10.1016/j.cbpra.2020.01.003</w:t>
        </w:r>
      </w:hyperlink>
    </w:p>
    <w:p w14:paraId="13F7FE7C" w14:textId="57CDB37E"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Constantino, M. J., Goodwin, B. J., Muir, H. J., Coyne, A. E., &amp; Boswell, J. F. (2021). Contextual-responsive psychotherapy integration applied to cognitive behavioral therapy. In J. C. Watson &amp; H. Wiseman (Eds.), </w:t>
      </w:r>
      <w:r w:rsidRPr="00F12173">
        <w:rPr>
          <w:rFonts w:eastAsia="Tahoma" w:cs="Times New Roman"/>
          <w:i/>
        </w:rPr>
        <w:t xml:space="preserve">The responsive psychotherapist: Attuning to clients in the moment. </w:t>
      </w:r>
      <w:r w:rsidRPr="00F12173">
        <w:rPr>
          <w:rFonts w:eastAsia="Tahoma" w:cs="Times New Roman"/>
        </w:rPr>
        <w:t>American Psychological Association.</w:t>
      </w:r>
    </w:p>
    <w:p w14:paraId="2BEA8E86" w14:textId="68DA7431"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Davis, D. E., </w:t>
      </w:r>
      <w:proofErr w:type="spellStart"/>
      <w:r w:rsidRPr="00F12173">
        <w:rPr>
          <w:rFonts w:eastAsia="Tahoma" w:cs="Times New Roman"/>
        </w:rPr>
        <w:t>DeBlaere</w:t>
      </w:r>
      <w:proofErr w:type="spellEnd"/>
      <w:r w:rsidRPr="00F12173">
        <w:rPr>
          <w:rFonts w:eastAsia="Tahoma" w:cs="Times New Roman"/>
        </w:rPr>
        <w:t xml:space="preserve">, C., Owen, J., Hook, J. N., Rivera, D. P., Choe, E., Van </w:t>
      </w:r>
      <w:proofErr w:type="spellStart"/>
      <w:r w:rsidRPr="00F12173">
        <w:rPr>
          <w:rFonts w:eastAsia="Tahoma" w:cs="Times New Roman"/>
        </w:rPr>
        <w:t>Tongeren</w:t>
      </w:r>
      <w:proofErr w:type="spellEnd"/>
      <w:r w:rsidRPr="00F12173">
        <w:rPr>
          <w:rFonts w:eastAsia="Tahoma" w:cs="Times New Roman"/>
        </w:rPr>
        <w:t xml:space="preserve">, D. R., Worthington, E. L., &amp; </w:t>
      </w:r>
      <w:proofErr w:type="spellStart"/>
      <w:r w:rsidRPr="00F12173">
        <w:rPr>
          <w:rFonts w:eastAsia="Tahoma" w:cs="Times New Roman"/>
        </w:rPr>
        <w:t>Placeres</w:t>
      </w:r>
      <w:proofErr w:type="spellEnd"/>
      <w:r w:rsidRPr="00F12173">
        <w:rPr>
          <w:rFonts w:eastAsia="Tahoma" w:cs="Times New Roman"/>
        </w:rPr>
        <w:t xml:space="preserve">, V. (2018). The multicultural orientation framework: A narrative review. </w:t>
      </w:r>
      <w:r w:rsidRPr="00F12173">
        <w:rPr>
          <w:rFonts w:eastAsia="Tahoma" w:cs="Times New Roman"/>
          <w:i/>
        </w:rPr>
        <w:t>Psychotherapy</w:t>
      </w:r>
      <w:r w:rsidRPr="00F12173">
        <w:rPr>
          <w:rFonts w:eastAsia="Tahoma" w:cs="Times New Roman"/>
        </w:rPr>
        <w:t xml:space="preserve">, </w:t>
      </w:r>
      <w:r w:rsidRPr="00F12173">
        <w:rPr>
          <w:rFonts w:eastAsia="Tahoma" w:cs="Times New Roman"/>
          <w:i/>
        </w:rPr>
        <w:t>55</w:t>
      </w:r>
      <w:r w:rsidRPr="00F12173">
        <w:rPr>
          <w:rFonts w:eastAsia="Tahoma" w:cs="Times New Roman"/>
        </w:rPr>
        <w:t xml:space="preserve">(1), 89–100. </w:t>
      </w:r>
      <w:hyperlink r:id="rId16" w:history="1">
        <w:r w:rsidR="004F35C7" w:rsidRPr="00F12173">
          <w:rPr>
            <w:rStyle w:val="Hyperlink"/>
            <w:rFonts w:eastAsia="Tahoma" w:cs="Times New Roman"/>
          </w:rPr>
          <w:t>https://doi.org/10.1037/pst0000160</w:t>
        </w:r>
      </w:hyperlink>
    </w:p>
    <w:p w14:paraId="606A7C5A" w14:textId="77777777" w:rsidR="00F12173" w:rsidRPr="00F12173"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Goldfried</w:t>
      </w:r>
      <w:proofErr w:type="spellEnd"/>
      <w:r w:rsidRPr="00F12173">
        <w:rPr>
          <w:rFonts w:eastAsia="Tahoma" w:cs="Times New Roman"/>
        </w:rPr>
        <w:t xml:space="preserve">, M. R., &amp; Davison, G. C. (1994). </w:t>
      </w:r>
      <w:r w:rsidRPr="00F12173">
        <w:rPr>
          <w:rFonts w:eastAsia="Tahoma" w:cs="Times New Roman"/>
          <w:i/>
        </w:rPr>
        <w:t>Clinical behavior therapy</w:t>
      </w:r>
      <w:r w:rsidRPr="00F12173">
        <w:rPr>
          <w:rFonts w:eastAsia="Tahoma" w:cs="Times New Roman"/>
        </w:rPr>
        <w:t>. John Wiley &amp; Sons.</w:t>
      </w:r>
    </w:p>
    <w:p w14:paraId="70316215" w14:textId="711306E2"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Goodwin, B. J., Coyne, A. E., &amp; Constantino, M. J. (2018). Extending the context-responsive psychotherapy integration framework to cultural processes in psychotherapy. </w:t>
      </w:r>
      <w:r w:rsidRPr="00F12173">
        <w:rPr>
          <w:rFonts w:eastAsia="Tahoma" w:cs="Times New Roman"/>
          <w:i/>
        </w:rPr>
        <w:t>Psychotherapy</w:t>
      </w:r>
      <w:r w:rsidRPr="00F12173">
        <w:rPr>
          <w:rFonts w:eastAsia="Tahoma" w:cs="Times New Roman"/>
        </w:rPr>
        <w:t xml:space="preserve">, </w:t>
      </w:r>
      <w:r w:rsidRPr="00F12173">
        <w:rPr>
          <w:rFonts w:eastAsia="Tahoma" w:cs="Times New Roman"/>
          <w:i/>
        </w:rPr>
        <w:t>55</w:t>
      </w:r>
      <w:r w:rsidRPr="00F12173">
        <w:rPr>
          <w:rFonts w:eastAsia="Tahoma" w:cs="Times New Roman"/>
        </w:rPr>
        <w:t xml:space="preserve">(1), 3–8. </w:t>
      </w:r>
      <w:hyperlink r:id="rId17" w:history="1">
        <w:r w:rsidR="004F35C7" w:rsidRPr="00F12173">
          <w:rPr>
            <w:rStyle w:val="Hyperlink"/>
            <w:rFonts w:eastAsia="Tahoma" w:cs="Times New Roman"/>
          </w:rPr>
          <w:t>https://doi.org/10.1037/pst0000143</w:t>
        </w:r>
      </w:hyperlink>
    </w:p>
    <w:p w14:paraId="318CB438"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Hayes, S. C., &amp; Hofmann, S. G. (Eds.). (2018). </w:t>
      </w:r>
      <w:r w:rsidRPr="00F12173">
        <w:rPr>
          <w:rFonts w:eastAsia="Tahoma" w:cs="Times New Roman"/>
          <w:i/>
        </w:rPr>
        <w:t>Process-based CBT: The science and core clinical competencies of cognitive-behavioral therapy</w:t>
      </w:r>
      <w:r w:rsidRPr="00F12173">
        <w:rPr>
          <w:rFonts w:eastAsia="Tahoma" w:cs="Times New Roman"/>
        </w:rPr>
        <w:t>. Context Press.</w:t>
      </w:r>
    </w:p>
    <w:p w14:paraId="7DEA9418" w14:textId="67A03C18"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Hays, P. A. (2009). Integrating evidence-based practice, cognitive-behavior therapy, and multicultural therapy: Ten steps for culturally competent practice. </w:t>
      </w:r>
      <w:r w:rsidRPr="00F12173">
        <w:rPr>
          <w:rFonts w:eastAsia="Tahoma" w:cs="Times New Roman"/>
          <w:i/>
        </w:rPr>
        <w:t>Professional Psychology: Research and Practice</w:t>
      </w:r>
      <w:r w:rsidRPr="00F12173">
        <w:rPr>
          <w:rFonts w:eastAsia="Tahoma" w:cs="Times New Roman"/>
        </w:rPr>
        <w:t xml:space="preserve">, </w:t>
      </w:r>
      <w:r w:rsidRPr="00F12173">
        <w:rPr>
          <w:rFonts w:eastAsia="Tahoma" w:cs="Times New Roman"/>
          <w:i/>
        </w:rPr>
        <w:t>40</w:t>
      </w:r>
      <w:r w:rsidRPr="00F12173">
        <w:rPr>
          <w:rFonts w:eastAsia="Tahoma" w:cs="Times New Roman"/>
        </w:rPr>
        <w:t xml:space="preserve">(4), 354–360. </w:t>
      </w:r>
      <w:hyperlink r:id="rId18" w:history="1">
        <w:r w:rsidR="004F35C7" w:rsidRPr="00F12173">
          <w:rPr>
            <w:rStyle w:val="Hyperlink"/>
            <w:rFonts w:eastAsia="Tahoma" w:cs="Times New Roman"/>
          </w:rPr>
          <w:t>https://doi.org/10.1037/a0016250</w:t>
        </w:r>
      </w:hyperlink>
    </w:p>
    <w:p w14:paraId="2B404F10" w14:textId="10F99547"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Hook, J. N., Davis, D. D., Owen, J., &amp; </w:t>
      </w:r>
      <w:proofErr w:type="spellStart"/>
      <w:r w:rsidRPr="00F12173">
        <w:rPr>
          <w:rFonts w:eastAsia="Tahoma" w:cs="Times New Roman"/>
        </w:rPr>
        <w:t>DeBlaere</w:t>
      </w:r>
      <w:proofErr w:type="spellEnd"/>
      <w:r w:rsidRPr="00F12173">
        <w:rPr>
          <w:rFonts w:eastAsia="Tahoma" w:cs="Times New Roman"/>
        </w:rPr>
        <w:t xml:space="preserve">, C. (2017). </w:t>
      </w:r>
      <w:r w:rsidRPr="00F12173">
        <w:rPr>
          <w:rFonts w:eastAsia="Tahoma" w:cs="Times New Roman"/>
          <w:i/>
        </w:rPr>
        <w:t>Cultural humility: Engaging diverse identities in therapy</w:t>
      </w:r>
      <w:r w:rsidRPr="00F12173">
        <w:rPr>
          <w:rFonts w:eastAsia="Tahoma" w:cs="Times New Roman"/>
        </w:rPr>
        <w:t xml:space="preserve">. American Psychological Association. </w:t>
      </w:r>
      <w:hyperlink r:id="rId19" w:history="1">
        <w:r w:rsidR="004F35C7" w:rsidRPr="00F12173">
          <w:rPr>
            <w:rStyle w:val="Hyperlink"/>
            <w:rFonts w:eastAsia="Tahoma" w:cs="Times New Roman"/>
          </w:rPr>
          <w:t>https://doi.org/10.1037/0000037–000</w:t>
        </w:r>
      </w:hyperlink>
    </w:p>
    <w:p w14:paraId="5D25D37B"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lastRenderedPageBreak/>
        <w:t xml:space="preserve">Leahy, R. L. (Ed.). (2003). </w:t>
      </w:r>
      <w:r w:rsidRPr="00F12173">
        <w:rPr>
          <w:rFonts w:eastAsia="Tahoma" w:cs="Times New Roman"/>
          <w:i/>
        </w:rPr>
        <w:t>Roadblocks in cognitive-behavioral therapy: Transforming challenges into opportunities for change</w:t>
      </w:r>
      <w:r w:rsidRPr="00F12173">
        <w:rPr>
          <w:rFonts w:eastAsia="Tahoma" w:cs="Times New Roman"/>
        </w:rPr>
        <w:t>. Guilford Press.</w:t>
      </w:r>
    </w:p>
    <w:p w14:paraId="0F2EF825"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Martell, C. R., </w:t>
      </w:r>
      <w:proofErr w:type="spellStart"/>
      <w:r w:rsidRPr="00F12173">
        <w:rPr>
          <w:rFonts w:eastAsia="Tahoma" w:cs="Times New Roman"/>
        </w:rPr>
        <w:t>Dimidjian</w:t>
      </w:r>
      <w:proofErr w:type="spellEnd"/>
      <w:r w:rsidRPr="00F12173">
        <w:rPr>
          <w:rFonts w:eastAsia="Tahoma" w:cs="Times New Roman"/>
        </w:rPr>
        <w:t xml:space="preserve">, S., &amp; Herman-Dunn, R. (2010). </w:t>
      </w:r>
      <w:r w:rsidRPr="00F12173">
        <w:rPr>
          <w:rFonts w:eastAsia="Tahoma" w:cs="Times New Roman"/>
          <w:i/>
        </w:rPr>
        <w:t>Behavioral activation for depression: A clinician’s guide</w:t>
      </w:r>
      <w:r w:rsidRPr="00F12173">
        <w:rPr>
          <w:rFonts w:eastAsia="Tahoma" w:cs="Times New Roman"/>
        </w:rPr>
        <w:t>. Guilford Press.</w:t>
      </w:r>
    </w:p>
    <w:p w14:paraId="17F24A7B" w14:textId="092E5A82"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Miller, S. D., Prescott, D., &amp; Maeschalck, S. (2017). </w:t>
      </w:r>
      <w:r w:rsidRPr="00F12173">
        <w:rPr>
          <w:rFonts w:eastAsia="Tahoma" w:cs="Times New Roman"/>
          <w:i/>
        </w:rPr>
        <w:t>Reaching for excellence: Feedback-informed treatment in practice</w:t>
      </w:r>
      <w:r w:rsidRPr="00F12173">
        <w:rPr>
          <w:rFonts w:eastAsia="Tahoma" w:cs="Times New Roman"/>
        </w:rPr>
        <w:t>. American Psychological Association.</w:t>
      </w:r>
    </w:p>
    <w:p w14:paraId="45201C83" w14:textId="77777777" w:rsidR="00F12173" w:rsidRP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Safran, J. D., &amp; Muran, J. C. (2000). </w:t>
      </w:r>
      <w:r w:rsidRPr="00F12173">
        <w:rPr>
          <w:rFonts w:eastAsia="Tahoma" w:cs="Times New Roman"/>
          <w:i/>
        </w:rPr>
        <w:t xml:space="preserve">Negotiating the therapeutic alliance: A relational treatment guide. </w:t>
      </w:r>
      <w:r w:rsidRPr="00F12173">
        <w:rPr>
          <w:rFonts w:eastAsia="Tahoma" w:cs="Times New Roman"/>
        </w:rPr>
        <w:t>Guilford Press.</w:t>
      </w:r>
    </w:p>
    <w:p w14:paraId="7BF2A088" w14:textId="370D8809" w:rsidR="00F12173" w:rsidRDefault="00F12173" w:rsidP="004F35C7">
      <w:pPr>
        <w:widowControl w:val="0"/>
        <w:autoSpaceDE w:val="0"/>
        <w:autoSpaceDN w:val="0"/>
        <w:ind w:left="720" w:hanging="720"/>
        <w:contextualSpacing/>
        <w:rPr>
          <w:rFonts w:eastAsia="Tahoma" w:cs="Times New Roman"/>
        </w:rPr>
      </w:pPr>
      <w:r w:rsidRPr="00F12173">
        <w:rPr>
          <w:rFonts w:eastAsia="Tahoma" w:cs="Times New Roman"/>
        </w:rPr>
        <w:t xml:space="preserve">Swift, J. K., &amp; Greenberg, R. P. (2015). Foster the therapeutic alliance. In J. K. Swift &amp; R. P. Greenberg, </w:t>
      </w:r>
      <w:r w:rsidRPr="00F12173">
        <w:rPr>
          <w:rFonts w:eastAsia="Tahoma" w:cs="Times New Roman"/>
          <w:i/>
        </w:rPr>
        <w:t xml:space="preserve">Premature termination in psychotherapy: Strategies for engaging clients and improving outcomes </w:t>
      </w:r>
      <w:r w:rsidRPr="00F12173">
        <w:rPr>
          <w:rFonts w:eastAsia="Tahoma" w:cs="Times New Roman"/>
        </w:rPr>
        <w:t xml:space="preserve">(pp. 137–147). American Psychological Association. </w:t>
      </w:r>
      <w:hyperlink r:id="rId20" w:history="1">
        <w:r w:rsidR="004F35C7" w:rsidRPr="00F12173">
          <w:rPr>
            <w:rStyle w:val="Hyperlink"/>
            <w:rFonts w:eastAsia="Tahoma" w:cs="Times New Roman"/>
          </w:rPr>
          <w:t>https://doi.org/10.1037/14469–010</w:t>
        </w:r>
      </w:hyperlink>
    </w:p>
    <w:p w14:paraId="22A9B541" w14:textId="0E102CCD" w:rsidR="00BA3268" w:rsidRDefault="00F12173" w:rsidP="004F35C7">
      <w:pPr>
        <w:widowControl w:val="0"/>
        <w:autoSpaceDE w:val="0"/>
        <w:autoSpaceDN w:val="0"/>
        <w:ind w:left="720" w:hanging="720"/>
        <w:contextualSpacing/>
        <w:rPr>
          <w:rFonts w:eastAsia="Tahoma" w:cs="Times New Roman"/>
        </w:rPr>
      </w:pPr>
      <w:proofErr w:type="spellStart"/>
      <w:r w:rsidRPr="00F12173">
        <w:rPr>
          <w:rFonts w:eastAsia="Tahoma" w:cs="Times New Roman"/>
        </w:rPr>
        <w:t>Westra</w:t>
      </w:r>
      <w:proofErr w:type="spellEnd"/>
      <w:r w:rsidRPr="00F12173">
        <w:rPr>
          <w:rFonts w:eastAsia="Tahoma" w:cs="Times New Roman"/>
        </w:rPr>
        <w:t xml:space="preserve">, H. A., </w:t>
      </w:r>
      <w:proofErr w:type="spellStart"/>
      <w:r w:rsidRPr="00F12173">
        <w:rPr>
          <w:rFonts w:eastAsia="Tahoma" w:cs="Times New Roman"/>
        </w:rPr>
        <w:t>Norouzian</w:t>
      </w:r>
      <w:proofErr w:type="spellEnd"/>
      <w:r w:rsidRPr="00F12173">
        <w:rPr>
          <w:rFonts w:eastAsia="Tahoma" w:cs="Times New Roman"/>
        </w:rPr>
        <w:t xml:space="preserve">, N., Poulin, L., Coyne, A. E., Constantino, M. J., Hara, K., Olson, D., &amp; Antony, M. M. (2020). Testing a deliberate practice workshop for developing appropriate responsivity to resistance markers. </w:t>
      </w:r>
      <w:r w:rsidRPr="00F12173">
        <w:rPr>
          <w:rFonts w:eastAsia="Tahoma" w:cs="Times New Roman"/>
          <w:i/>
        </w:rPr>
        <w:t>Psychotherapy</w:t>
      </w:r>
      <w:r w:rsidRPr="00F12173">
        <w:rPr>
          <w:rFonts w:eastAsia="Tahoma" w:cs="Times New Roman"/>
        </w:rPr>
        <w:t xml:space="preserve">. Advance online publication. </w:t>
      </w:r>
      <w:hyperlink r:id="rId21" w:history="1">
        <w:r w:rsidR="004F35C7" w:rsidRPr="00F12173">
          <w:rPr>
            <w:rStyle w:val="Hyperlink"/>
            <w:rFonts w:eastAsia="Tahoma" w:cs="Times New Roman"/>
          </w:rPr>
          <w:t>https://doi.org/10.1037/pst0000311</w:t>
        </w:r>
      </w:hyperlink>
    </w:p>
    <w:sectPr w:rsidR="00BA3268" w:rsidSect="00EE4FBE">
      <w:headerReference w:type="even" r:id="rId22"/>
      <w:headerReference w:type="default" r:id="rId23"/>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AD6E9" w14:textId="77777777" w:rsidR="00DC5EC8" w:rsidRDefault="00DC5EC8" w:rsidP="00EE6B83">
      <w:pPr>
        <w:spacing w:line="240" w:lineRule="auto"/>
      </w:pPr>
      <w:r>
        <w:separator/>
      </w:r>
    </w:p>
  </w:endnote>
  <w:endnote w:type="continuationSeparator" w:id="0">
    <w:p w14:paraId="1A51C628" w14:textId="77777777" w:rsidR="00DC5EC8" w:rsidRDefault="00DC5EC8" w:rsidP="00EE6B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ra Pr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8CCD4F" w14:textId="77777777" w:rsidR="00DC5EC8" w:rsidRDefault="00DC5EC8" w:rsidP="00EE6B83">
      <w:pPr>
        <w:spacing w:line="240" w:lineRule="auto"/>
      </w:pPr>
      <w:r>
        <w:separator/>
      </w:r>
    </w:p>
  </w:footnote>
  <w:footnote w:type="continuationSeparator" w:id="0">
    <w:p w14:paraId="1FC23886" w14:textId="77777777" w:rsidR="00DC5EC8" w:rsidRDefault="00DC5EC8" w:rsidP="00EE6B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967237785"/>
      <w:docPartObj>
        <w:docPartGallery w:val="Page Numbers (Top of Page)"/>
        <w:docPartUnique/>
      </w:docPartObj>
    </w:sdtPr>
    <w:sdtEndPr>
      <w:rPr>
        <w:noProof/>
      </w:rPr>
    </w:sdtEndPr>
    <w:sdtContent>
      <w:p w14:paraId="3427F19E" w14:textId="222FBF86" w:rsidR="00BD5357" w:rsidRPr="00EE6B83" w:rsidRDefault="00BD5357">
        <w:pPr>
          <w:pStyle w:val="Header"/>
          <w:jc w:val="right"/>
          <w:rPr>
            <w:rFonts w:cs="Times New Roman"/>
          </w:rPr>
        </w:pPr>
        <w:r w:rsidRPr="00EE6B83">
          <w:rPr>
            <w:rFonts w:cs="Times New Roman"/>
          </w:rPr>
          <w:fldChar w:fldCharType="begin"/>
        </w:r>
        <w:r w:rsidRPr="00EE6B83">
          <w:rPr>
            <w:rFonts w:cs="Times New Roman"/>
          </w:rPr>
          <w:instrText xml:space="preserve"> PAGE   \* MERGEFORMAT </w:instrText>
        </w:r>
        <w:r w:rsidRPr="00EE6B83">
          <w:rPr>
            <w:rFonts w:cs="Times New Roman"/>
          </w:rPr>
          <w:fldChar w:fldCharType="separate"/>
        </w:r>
        <w:r w:rsidRPr="00EE6B83">
          <w:rPr>
            <w:rFonts w:cs="Times New Roman"/>
            <w:noProof/>
          </w:rPr>
          <w:t>2</w:t>
        </w:r>
        <w:r w:rsidRPr="00EE6B83">
          <w:rPr>
            <w:rFonts w:cs="Times New Roman"/>
            <w:noProof/>
          </w:rPr>
          <w:fldChar w:fldCharType="end"/>
        </w:r>
      </w:p>
    </w:sdtContent>
  </w:sdt>
  <w:p w14:paraId="0FDD040B" w14:textId="77777777" w:rsidR="00BD5357" w:rsidRPr="00EE6B83" w:rsidRDefault="00BD5357">
    <w:pPr>
      <w:pStyle w:val="Header"/>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B3848" w14:textId="26B8C03E" w:rsidR="00F12173" w:rsidRDefault="00F1217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CBA2A73" wp14:editId="4A046C3A">
              <wp:simplePos x="0" y="0"/>
              <wp:positionH relativeFrom="page">
                <wp:posOffset>762000</wp:posOffset>
              </wp:positionH>
              <wp:positionV relativeFrom="page">
                <wp:posOffset>840105</wp:posOffset>
              </wp:positionV>
              <wp:extent cx="6096000" cy="0"/>
              <wp:effectExtent l="9525" t="11430" r="9525" b="762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6350">
                        <a:solidFill>
                          <a:srgbClr val="9999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AD139" id="Straight Connector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pt,66.15pt" to="540pt,6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" strokecolor="#999" strokeweight=".5pt">
              <w10:wrap anchorx="page" anchory="page"/>
            </v:line>
          </w:pict>
        </mc:Fallback>
      </mc:AlternateContent>
    </w:r>
    <w:r>
      <w:rPr>
        <w:noProof/>
      </w:rPr>
      <mc:AlternateContent>
        <mc:Choice Requires="wps">
          <w:drawing>
            <wp:anchor distT="0" distB="0" distL="114300" distR="114300" simplePos="0" relativeHeight="251660288" behindDoc="1" locked="0" layoutInCell="1" allowOverlap="1" wp14:anchorId="4CFB5DD6" wp14:editId="31DB442B">
              <wp:simplePos x="0" y="0"/>
              <wp:positionH relativeFrom="page">
                <wp:posOffset>736600</wp:posOffset>
              </wp:positionH>
              <wp:positionV relativeFrom="page">
                <wp:posOffset>608330</wp:posOffset>
              </wp:positionV>
              <wp:extent cx="247650" cy="184150"/>
              <wp:effectExtent l="3175"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FCB83" w14:textId="77777777" w:rsidR="00F12173" w:rsidRDefault="00F12173">
                          <w:pPr>
                            <w:spacing w:before="19"/>
                            <w:rPr>
                              <w:rFonts w:ascii="Century Gothic"/>
                              <w:b/>
                              <w:sz w:val="20"/>
                            </w:rPr>
                          </w:pPr>
                          <w:r>
                            <w:fldChar w:fldCharType="begin"/>
                          </w:r>
                          <w:r>
                            <w:rPr>
                              <w:rFonts w:ascii="Century Gothic"/>
                              <w:b/>
                              <w:sz w:val="20"/>
                            </w:rPr>
                            <w:instrText xml:space="preserve"> PAGE </w:instrText>
                          </w:r>
                          <w:r>
                            <w:fldChar w:fldCharType="separate"/>
                          </w:r>
                          <w:r>
                            <w:t>188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B5DD6" id="_x0000_t202" coordsize="21600,21600" o:spt="202" path="m,l,21600r21600,l21600,xe">
              <v:stroke joinstyle="miter"/>
              <v:path gradientshapeok="t" o:connecttype="rect"/>
            </v:shapetype>
            <v:shape id="Text Box 11" o:spid="_x0000_s1026" type="#_x0000_t202" style="position:absolute;margin-left:58pt;margin-top:47.9pt;width:19.5pt;height:1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" filled="f" stroked="f">
              <v:textbox inset="0,0,0,0">
                <w:txbxContent>
                  <w:p w14:paraId="5AEFCB83" w14:textId="77777777" w:rsidR="00F12173" w:rsidRDefault="00F12173">
                    <w:pPr>
                      <w:spacing w:before="19"/>
                      <w:rPr>
                        <w:rFonts w:ascii="Century Gothic"/>
                        <w:b/>
                        <w:sz w:val="20"/>
                      </w:rPr>
                    </w:pPr>
                    <w:r>
                      <w:fldChar w:fldCharType="begin"/>
                    </w:r>
                    <w:r>
                      <w:rPr>
                        <w:rFonts w:ascii="Century Gothic"/>
                        <w:b/>
                        <w:sz w:val="20"/>
                      </w:rPr>
                      <w:instrText xml:space="preserve"> PAGE </w:instrText>
                    </w:r>
                    <w:r>
                      <w:fldChar w:fldCharType="separate"/>
                    </w:r>
                    <w:r>
                      <w:t>188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624BAF56" wp14:editId="6FA8F46A">
              <wp:simplePos x="0" y="0"/>
              <wp:positionH relativeFrom="page">
                <wp:posOffset>6370320</wp:posOffset>
              </wp:positionH>
              <wp:positionV relativeFrom="page">
                <wp:posOffset>646430</wp:posOffset>
              </wp:positionV>
              <wp:extent cx="501015" cy="13589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 cy="135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F437F" w14:textId="77777777" w:rsidR="00F12173" w:rsidRDefault="00F12173">
                          <w:pPr>
                            <w:spacing w:before="20"/>
                            <w:rPr>
                              <w:sz w:val="14"/>
                            </w:rPr>
                          </w:pPr>
                          <w:r>
                            <w:rPr>
                              <w:w w:val="110"/>
                              <w:sz w:val="14"/>
                            </w:rPr>
                            <w:t>Appendix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BAF56" id="Text Box 10" o:spid="_x0000_s1027" type="#_x0000_t202" style="position:absolute;margin-left:501.6pt;margin-top:50.9pt;width:39.45pt;height:10.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" filled="f" stroked="f">
              <v:textbox inset="0,0,0,0">
                <w:txbxContent>
                  <w:p w14:paraId="3C5F437F" w14:textId="77777777" w:rsidR="00F12173" w:rsidRDefault="00F12173">
                    <w:pPr>
                      <w:spacing w:before="20"/>
                      <w:rPr>
                        <w:sz w:val="14"/>
                      </w:rPr>
                    </w:pPr>
                    <w:r>
                      <w:rPr>
                        <w:w w:val="110"/>
                        <w:sz w:val="14"/>
                      </w:rPr>
                      <w:t>Appendix 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9147356"/>
      <w:docPartObj>
        <w:docPartGallery w:val="Page Numbers (Top of Page)"/>
        <w:docPartUnique/>
      </w:docPartObj>
    </w:sdtPr>
    <w:sdtEndPr>
      <w:rPr>
        <w:noProof/>
      </w:rPr>
    </w:sdtEndPr>
    <w:sdtContent>
      <w:p w14:paraId="23F74C22" w14:textId="1A455398" w:rsidR="00EE4FBE" w:rsidRDefault="00EE4F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877486" w14:textId="113C6577" w:rsidR="00F12173" w:rsidRPr="00F12173" w:rsidRDefault="00F12173" w:rsidP="00F12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4BA0BF6"/>
    <w:multiLevelType w:val="hybridMultilevel"/>
    <w:tmpl w:val="FF86334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A05B11"/>
    <w:multiLevelType w:val="hybridMultilevel"/>
    <w:tmpl w:val="630CDDB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5293E3B"/>
    <w:multiLevelType w:val="hybridMultilevel"/>
    <w:tmpl w:val="5A1A1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F16E9"/>
    <w:multiLevelType w:val="hybridMultilevel"/>
    <w:tmpl w:val="4AA043F6"/>
    <w:lvl w:ilvl="0" w:tplc="C6C64ACA">
      <w:start w:val="1"/>
      <w:numFmt w:val="decimal"/>
      <w:lvlText w:val="%1."/>
      <w:lvlJc w:val="left"/>
      <w:pPr>
        <w:ind w:left="340" w:hanging="240"/>
        <w:jc w:val="left"/>
      </w:pPr>
      <w:rPr>
        <w:rFonts w:ascii="Tahoma" w:eastAsia="Tahoma" w:hAnsi="Tahoma" w:cs="Tahoma" w:hint="default"/>
        <w:spacing w:val="-2"/>
        <w:w w:val="77"/>
        <w:sz w:val="17"/>
        <w:szCs w:val="17"/>
      </w:rPr>
    </w:lvl>
    <w:lvl w:ilvl="1" w:tplc="8ADE11EE">
      <w:numFmt w:val="bullet"/>
      <w:lvlText w:val="•"/>
      <w:lvlJc w:val="left"/>
      <w:pPr>
        <w:ind w:left="1344" w:hanging="240"/>
      </w:pPr>
      <w:rPr>
        <w:rFonts w:hint="default"/>
      </w:rPr>
    </w:lvl>
    <w:lvl w:ilvl="2" w:tplc="4A8C75B4">
      <w:numFmt w:val="bullet"/>
      <w:lvlText w:val="•"/>
      <w:lvlJc w:val="left"/>
      <w:pPr>
        <w:ind w:left="2348" w:hanging="240"/>
      </w:pPr>
      <w:rPr>
        <w:rFonts w:hint="default"/>
      </w:rPr>
    </w:lvl>
    <w:lvl w:ilvl="3" w:tplc="087E3B98">
      <w:numFmt w:val="bullet"/>
      <w:lvlText w:val="•"/>
      <w:lvlJc w:val="left"/>
      <w:pPr>
        <w:ind w:left="3352" w:hanging="240"/>
      </w:pPr>
      <w:rPr>
        <w:rFonts w:hint="default"/>
      </w:rPr>
    </w:lvl>
    <w:lvl w:ilvl="4" w:tplc="820A5888">
      <w:numFmt w:val="bullet"/>
      <w:lvlText w:val="•"/>
      <w:lvlJc w:val="left"/>
      <w:pPr>
        <w:ind w:left="4356" w:hanging="240"/>
      </w:pPr>
      <w:rPr>
        <w:rFonts w:hint="default"/>
      </w:rPr>
    </w:lvl>
    <w:lvl w:ilvl="5" w:tplc="AB62503C">
      <w:numFmt w:val="bullet"/>
      <w:lvlText w:val="•"/>
      <w:lvlJc w:val="left"/>
      <w:pPr>
        <w:ind w:left="5360" w:hanging="240"/>
      </w:pPr>
      <w:rPr>
        <w:rFonts w:hint="default"/>
      </w:rPr>
    </w:lvl>
    <w:lvl w:ilvl="6" w:tplc="78A24EC8">
      <w:numFmt w:val="bullet"/>
      <w:lvlText w:val="•"/>
      <w:lvlJc w:val="left"/>
      <w:pPr>
        <w:ind w:left="6364" w:hanging="240"/>
      </w:pPr>
      <w:rPr>
        <w:rFonts w:hint="default"/>
      </w:rPr>
    </w:lvl>
    <w:lvl w:ilvl="7" w:tplc="BBE02DD0">
      <w:numFmt w:val="bullet"/>
      <w:lvlText w:val="•"/>
      <w:lvlJc w:val="left"/>
      <w:pPr>
        <w:ind w:left="7368" w:hanging="240"/>
      </w:pPr>
      <w:rPr>
        <w:rFonts w:hint="default"/>
      </w:rPr>
    </w:lvl>
    <w:lvl w:ilvl="8" w:tplc="ED021A8C">
      <w:numFmt w:val="bullet"/>
      <w:lvlText w:val="•"/>
      <w:lvlJc w:val="left"/>
      <w:pPr>
        <w:ind w:left="8372" w:hanging="240"/>
      </w:pPr>
      <w:rPr>
        <w:rFonts w:hint="default"/>
      </w:rPr>
    </w:lvl>
  </w:abstractNum>
  <w:abstractNum w:abstractNumId="4" w15:restartNumberingAfterBreak="0">
    <w:nsid w:val="2B581798"/>
    <w:multiLevelType w:val="hybridMultilevel"/>
    <w:tmpl w:val="1048EBBE"/>
    <w:lvl w:ilvl="0" w:tplc="5524C61C">
      <w:start w:val="1"/>
      <w:numFmt w:val="bullet"/>
      <w:lvlText w:val=""/>
      <w:lvlJc w:val="left"/>
      <w:pPr>
        <w:ind w:left="360" w:hanging="240"/>
      </w:pPr>
      <w:rPr>
        <w:rFonts w:ascii="Symbol" w:hAnsi="Symbol" w:hint="default"/>
        <w:w w:val="100"/>
        <w:sz w:val="24"/>
        <w:szCs w:val="24"/>
      </w:rPr>
    </w:lvl>
    <w:lvl w:ilvl="1" w:tplc="D50E0D06">
      <w:start w:val="1"/>
      <w:numFmt w:val="bullet"/>
      <w:lvlText w:val=""/>
      <w:lvlJc w:val="left"/>
      <w:pPr>
        <w:ind w:left="3184" w:hanging="240"/>
      </w:pPr>
      <w:rPr>
        <w:rFonts w:ascii="Symbol" w:hAnsi="Symbol" w:hint="default"/>
        <w:w w:val="100"/>
        <w:sz w:val="24"/>
        <w:szCs w:val="24"/>
      </w:rPr>
    </w:lvl>
    <w:lvl w:ilvl="2" w:tplc="075E224C">
      <w:numFmt w:val="bullet"/>
      <w:lvlText w:val="•"/>
      <w:lvlJc w:val="left"/>
      <w:pPr>
        <w:ind w:left="3893" w:hanging="240"/>
      </w:pPr>
      <w:rPr>
        <w:rFonts w:hint="default"/>
      </w:rPr>
    </w:lvl>
    <w:lvl w:ilvl="3" w:tplc="337A404A">
      <w:numFmt w:val="bullet"/>
      <w:lvlText w:val="•"/>
      <w:lvlJc w:val="left"/>
      <w:pPr>
        <w:ind w:left="4606" w:hanging="240"/>
      </w:pPr>
      <w:rPr>
        <w:rFonts w:hint="default"/>
      </w:rPr>
    </w:lvl>
    <w:lvl w:ilvl="4" w:tplc="CD689494">
      <w:numFmt w:val="bullet"/>
      <w:lvlText w:val="•"/>
      <w:lvlJc w:val="left"/>
      <w:pPr>
        <w:ind w:left="5320" w:hanging="240"/>
      </w:pPr>
      <w:rPr>
        <w:rFonts w:hint="default"/>
      </w:rPr>
    </w:lvl>
    <w:lvl w:ilvl="5" w:tplc="7F24F958">
      <w:numFmt w:val="bullet"/>
      <w:lvlText w:val="•"/>
      <w:lvlJc w:val="left"/>
      <w:pPr>
        <w:ind w:left="6033" w:hanging="240"/>
      </w:pPr>
      <w:rPr>
        <w:rFonts w:hint="default"/>
      </w:rPr>
    </w:lvl>
    <w:lvl w:ilvl="6" w:tplc="662AF0E2">
      <w:numFmt w:val="bullet"/>
      <w:lvlText w:val="•"/>
      <w:lvlJc w:val="left"/>
      <w:pPr>
        <w:ind w:left="6746" w:hanging="240"/>
      </w:pPr>
      <w:rPr>
        <w:rFonts w:hint="default"/>
      </w:rPr>
    </w:lvl>
    <w:lvl w:ilvl="7" w:tplc="9E3625E8">
      <w:numFmt w:val="bullet"/>
      <w:lvlText w:val="•"/>
      <w:lvlJc w:val="left"/>
      <w:pPr>
        <w:ind w:left="7460" w:hanging="240"/>
      </w:pPr>
      <w:rPr>
        <w:rFonts w:hint="default"/>
      </w:rPr>
    </w:lvl>
    <w:lvl w:ilvl="8" w:tplc="B6623F66">
      <w:numFmt w:val="bullet"/>
      <w:lvlText w:val="•"/>
      <w:lvlJc w:val="left"/>
      <w:pPr>
        <w:ind w:left="8173" w:hanging="240"/>
      </w:pPr>
      <w:rPr>
        <w:rFonts w:hint="default"/>
      </w:rPr>
    </w:lvl>
  </w:abstractNum>
  <w:abstractNum w:abstractNumId="5" w15:restartNumberingAfterBreak="0">
    <w:nsid w:val="308D5E55"/>
    <w:multiLevelType w:val="hybridMultilevel"/>
    <w:tmpl w:val="41AE05F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2DB40A1"/>
    <w:multiLevelType w:val="hybridMultilevel"/>
    <w:tmpl w:val="8B6C4198"/>
    <w:lvl w:ilvl="0" w:tplc="E9363FFA">
      <w:start w:val="1"/>
      <w:numFmt w:val="decimal"/>
      <w:lvlText w:val="%1."/>
      <w:lvlJc w:val="left"/>
      <w:pPr>
        <w:ind w:left="360" w:hanging="240"/>
        <w:jc w:val="left"/>
      </w:pPr>
      <w:rPr>
        <w:rFonts w:ascii="Times New Roman" w:eastAsia="Tahoma" w:hAnsi="Times New Roman" w:cs="Times New Roman" w:hint="default"/>
        <w:spacing w:val="0"/>
        <w:w w:val="100"/>
        <w:sz w:val="24"/>
        <w:szCs w:val="24"/>
      </w:rPr>
    </w:lvl>
    <w:lvl w:ilvl="1" w:tplc="C4DCC3F8">
      <w:numFmt w:val="bullet"/>
      <w:lvlText w:val="•"/>
      <w:lvlJc w:val="left"/>
      <w:pPr>
        <w:ind w:left="1308" w:hanging="240"/>
      </w:pPr>
      <w:rPr>
        <w:rFonts w:hint="default"/>
      </w:rPr>
    </w:lvl>
    <w:lvl w:ilvl="2" w:tplc="955A259C">
      <w:numFmt w:val="bullet"/>
      <w:lvlText w:val="•"/>
      <w:lvlJc w:val="left"/>
      <w:pPr>
        <w:ind w:left="2256" w:hanging="240"/>
      </w:pPr>
      <w:rPr>
        <w:rFonts w:hint="default"/>
      </w:rPr>
    </w:lvl>
    <w:lvl w:ilvl="3" w:tplc="34065628">
      <w:numFmt w:val="bullet"/>
      <w:lvlText w:val="•"/>
      <w:lvlJc w:val="left"/>
      <w:pPr>
        <w:ind w:left="3204" w:hanging="240"/>
      </w:pPr>
      <w:rPr>
        <w:rFonts w:hint="default"/>
      </w:rPr>
    </w:lvl>
    <w:lvl w:ilvl="4" w:tplc="B72ED396">
      <w:numFmt w:val="bullet"/>
      <w:lvlText w:val="•"/>
      <w:lvlJc w:val="left"/>
      <w:pPr>
        <w:ind w:left="4152" w:hanging="240"/>
      </w:pPr>
      <w:rPr>
        <w:rFonts w:hint="default"/>
      </w:rPr>
    </w:lvl>
    <w:lvl w:ilvl="5" w:tplc="BE68436C">
      <w:numFmt w:val="bullet"/>
      <w:lvlText w:val="•"/>
      <w:lvlJc w:val="left"/>
      <w:pPr>
        <w:ind w:left="5100" w:hanging="240"/>
      </w:pPr>
      <w:rPr>
        <w:rFonts w:hint="default"/>
      </w:rPr>
    </w:lvl>
    <w:lvl w:ilvl="6" w:tplc="F2D22804">
      <w:numFmt w:val="bullet"/>
      <w:lvlText w:val="•"/>
      <w:lvlJc w:val="left"/>
      <w:pPr>
        <w:ind w:left="6048" w:hanging="240"/>
      </w:pPr>
      <w:rPr>
        <w:rFonts w:hint="default"/>
      </w:rPr>
    </w:lvl>
    <w:lvl w:ilvl="7" w:tplc="9434F8DC">
      <w:numFmt w:val="bullet"/>
      <w:lvlText w:val="•"/>
      <w:lvlJc w:val="left"/>
      <w:pPr>
        <w:ind w:left="6996" w:hanging="240"/>
      </w:pPr>
      <w:rPr>
        <w:rFonts w:hint="default"/>
      </w:rPr>
    </w:lvl>
    <w:lvl w:ilvl="8" w:tplc="BC7EE582">
      <w:numFmt w:val="bullet"/>
      <w:lvlText w:val="•"/>
      <w:lvlJc w:val="left"/>
      <w:pPr>
        <w:ind w:left="7944" w:hanging="240"/>
      </w:pPr>
      <w:rPr>
        <w:rFonts w:hint="default"/>
      </w:rPr>
    </w:lvl>
  </w:abstractNum>
  <w:abstractNum w:abstractNumId="7" w15:restartNumberingAfterBreak="0">
    <w:nsid w:val="332F4A2B"/>
    <w:multiLevelType w:val="hybridMultilevel"/>
    <w:tmpl w:val="0B2E1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1D310E"/>
    <w:multiLevelType w:val="hybridMultilevel"/>
    <w:tmpl w:val="5648A40E"/>
    <w:lvl w:ilvl="0" w:tplc="3674848C">
      <w:start w:val="1"/>
      <w:numFmt w:val="decimal"/>
      <w:lvlText w:val="%1."/>
      <w:lvlJc w:val="left"/>
      <w:pPr>
        <w:ind w:left="360" w:hanging="240"/>
        <w:jc w:val="left"/>
      </w:pPr>
      <w:rPr>
        <w:rFonts w:ascii="Times New Roman" w:eastAsia="Tahoma" w:hAnsi="Times New Roman" w:cs="Times New Roman" w:hint="default"/>
        <w:spacing w:val="0"/>
        <w:w w:val="100"/>
        <w:sz w:val="24"/>
        <w:szCs w:val="24"/>
      </w:rPr>
    </w:lvl>
    <w:lvl w:ilvl="1" w:tplc="78C4782E">
      <w:numFmt w:val="bullet"/>
      <w:lvlText w:val="•"/>
      <w:lvlJc w:val="left"/>
      <w:pPr>
        <w:ind w:left="1308" w:hanging="240"/>
      </w:pPr>
      <w:rPr>
        <w:rFonts w:hint="default"/>
      </w:rPr>
    </w:lvl>
    <w:lvl w:ilvl="2" w:tplc="F13628F8">
      <w:numFmt w:val="bullet"/>
      <w:lvlText w:val="•"/>
      <w:lvlJc w:val="left"/>
      <w:pPr>
        <w:ind w:left="2256" w:hanging="240"/>
      </w:pPr>
      <w:rPr>
        <w:rFonts w:hint="default"/>
      </w:rPr>
    </w:lvl>
    <w:lvl w:ilvl="3" w:tplc="1E20011C">
      <w:numFmt w:val="bullet"/>
      <w:lvlText w:val="•"/>
      <w:lvlJc w:val="left"/>
      <w:pPr>
        <w:ind w:left="3204" w:hanging="240"/>
      </w:pPr>
      <w:rPr>
        <w:rFonts w:hint="default"/>
      </w:rPr>
    </w:lvl>
    <w:lvl w:ilvl="4" w:tplc="EB54A81E">
      <w:numFmt w:val="bullet"/>
      <w:lvlText w:val="•"/>
      <w:lvlJc w:val="left"/>
      <w:pPr>
        <w:ind w:left="4152" w:hanging="240"/>
      </w:pPr>
      <w:rPr>
        <w:rFonts w:hint="default"/>
      </w:rPr>
    </w:lvl>
    <w:lvl w:ilvl="5" w:tplc="1C0C4FB6">
      <w:numFmt w:val="bullet"/>
      <w:lvlText w:val="•"/>
      <w:lvlJc w:val="left"/>
      <w:pPr>
        <w:ind w:left="5100" w:hanging="240"/>
      </w:pPr>
      <w:rPr>
        <w:rFonts w:hint="default"/>
      </w:rPr>
    </w:lvl>
    <w:lvl w:ilvl="6" w:tplc="6188FC64">
      <w:numFmt w:val="bullet"/>
      <w:lvlText w:val="•"/>
      <w:lvlJc w:val="left"/>
      <w:pPr>
        <w:ind w:left="6048" w:hanging="240"/>
      </w:pPr>
      <w:rPr>
        <w:rFonts w:hint="default"/>
      </w:rPr>
    </w:lvl>
    <w:lvl w:ilvl="7" w:tplc="229ADFC0">
      <w:numFmt w:val="bullet"/>
      <w:lvlText w:val="•"/>
      <w:lvlJc w:val="left"/>
      <w:pPr>
        <w:ind w:left="6996" w:hanging="240"/>
      </w:pPr>
      <w:rPr>
        <w:rFonts w:hint="default"/>
      </w:rPr>
    </w:lvl>
    <w:lvl w:ilvl="8" w:tplc="6334221E">
      <w:numFmt w:val="bullet"/>
      <w:lvlText w:val="•"/>
      <w:lvlJc w:val="left"/>
      <w:pPr>
        <w:ind w:left="7944" w:hanging="240"/>
      </w:pPr>
      <w:rPr>
        <w:rFonts w:hint="default"/>
      </w:rPr>
    </w:lvl>
  </w:abstractNum>
  <w:abstractNum w:abstractNumId="9" w15:restartNumberingAfterBreak="0">
    <w:nsid w:val="706F1AD9"/>
    <w:multiLevelType w:val="hybridMultilevel"/>
    <w:tmpl w:val="FF7004B2"/>
    <w:lvl w:ilvl="0" w:tplc="04090001">
      <w:start w:val="1"/>
      <w:numFmt w:val="bullet"/>
      <w:lvlText w:val=""/>
      <w:lvlJc w:val="left"/>
      <w:pPr>
        <w:ind w:left="720" w:hanging="360"/>
      </w:pPr>
      <w:rPr>
        <w:rFonts w:ascii="Symbol" w:hAnsi="Symbol" w:hint="default"/>
      </w:rPr>
    </w:lvl>
    <w:lvl w:ilvl="1" w:tplc="94863E96">
      <w:start w:val="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7"/>
  </w:num>
  <w:num w:numId="5">
    <w:abstractNumId w:val="9"/>
  </w:num>
  <w:num w:numId="6">
    <w:abstractNumId w:val="5"/>
  </w:num>
  <w:num w:numId="7">
    <w:abstractNumId w:val="4"/>
  </w:num>
  <w:num w:numId="8">
    <w:abstractNumId w:val="8"/>
  </w:num>
  <w:num w:numId="9">
    <w:abstractNumId w:val="6"/>
  </w:num>
  <w:num w:numId="1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icleID" w:val="goldman"/>
    <w:docVar w:name="AutoRedact State" w:val="ready"/>
    <w:docVar w:name="CheckHeader" w:val="F"/>
    <w:docVar w:name="ex_AddedHTMLPreformat" w:val="Consolas"/>
    <w:docVar w:name="ex_Citations" w:val="APComplete"/>
    <w:docVar w:name="ex_CleanUp" w:val="CleanUpComplete"/>
    <w:docVar w:name="ex_CrossRef" w:val="APComplete"/>
    <w:docVar w:name="ex_CrossRefLink" w:val="APComplete"/>
    <w:docVar w:name="eX_DocInfoLastUpdatedDate" w:val="44069.3925231481"/>
    <w:docVar w:name="ex_eXtylesBuild" w:val="4433"/>
    <w:docVar w:name="ex_ParseBib" w:val="APComplete"/>
    <w:docVar w:name="ex_PPCleanUp" w:val="PPCleanUpComplete"/>
    <w:docVar w:name="ex_Pubmedap" w:val="APComplete"/>
    <w:docVar w:name="ex_SortRefs" w:val="APComplete"/>
    <w:docVar w:name="ex_StyleRefs" w:val="APComplete"/>
    <w:docVar w:name="ex_WordVersion" w:val="16.0"/>
    <w:docVar w:name="eXtyles" w:val="active"/>
    <w:docVar w:name="eXtylesPPCSettings" w:val="optPPCSelection|False|optPPCWholeDoc|True|chkRehydrateFootnotes|0|chkRemoveParagraphShading|0|chkRemoveTextShading|1|chkConvertComments|0|comboReviews|All Reviewers|btnCommentBefore|False|btnCommentAfter|True|btnCommentEnd|False|txtCommentPrefix| [[Q%D: |txtCommentSuffix| Q%D]]|ComboCommentColor||chkBoldComments|0|chkRemoveCommentsDTP|0|chkRemoveTextHighlights|0|chkRemoveUserCharStyles|1|chkRemoveUnusedStyles|0|chkRemoveRefTags|1|ComboRefStyle1|Reference|ComboRefStyle2||chkRemoveHyperlinks|0|txtHyperlinkText||chkFlattenFootnotes|0|"/>
    <w:docVar w:name="ExtylesTagDescriptors" w:val="Book|bok|Conference|conf|Edited Book|edb|Electronic|eref|Journal|jrn|Legal|lgl|Other|other|Unknown|unknown|"/>
    <w:docVar w:name="Footnote Mode By Section" w:val="NO"/>
    <w:docVar w:name="iceFileDir" w:val="S:\PRODUCTION\Manuscripts Production\Goldman, Vaz, &amp; Rousmaniere\Files From DE\xt files"/>
    <w:docVar w:name="iceFileName" w:val="Goldman xt  big file.docx"/>
    <w:docVar w:name="iceJABR" w:val="ORT"/>
    <w:docVar w:name="iceJournal" w:val="ORT:American Journal of Orthopsychiatry"/>
    <w:docVar w:name="iceJournalName" w:val="American Journal of Orthopsychiatry"/>
    <w:docVar w:name="icePublisher" w:val="APA"/>
    <w:docVar w:name="iceType" w:val="article"/>
    <w:docVar w:name="PreEdit Baseline Path" w:val="S:\PRODUCTION\Manuscripts Production\Goldman, Vaz, &amp; Rousmaniere\Files From DE\xt files\Goldman xt  big file$base.docx"/>
    <w:docVar w:name="PreEdit Baseline Timestamp" w:val="8/26/2020 9:25:16 AM"/>
    <w:docVar w:name="PreEdit Up-Front Loss" w:val="complete"/>
  </w:docVars>
  <w:rsids>
    <w:rsidRoot w:val="0083686E"/>
    <w:rsid w:val="000262C5"/>
    <w:rsid w:val="00032504"/>
    <w:rsid w:val="0003541B"/>
    <w:rsid w:val="000362A7"/>
    <w:rsid w:val="00067CC8"/>
    <w:rsid w:val="00073479"/>
    <w:rsid w:val="00086D18"/>
    <w:rsid w:val="00090D67"/>
    <w:rsid w:val="000B7926"/>
    <w:rsid w:val="000E058E"/>
    <w:rsid w:val="000E383B"/>
    <w:rsid w:val="000F5423"/>
    <w:rsid w:val="000F6F9A"/>
    <w:rsid w:val="001025BA"/>
    <w:rsid w:val="00102C2C"/>
    <w:rsid w:val="00103D13"/>
    <w:rsid w:val="00104F7B"/>
    <w:rsid w:val="00105A67"/>
    <w:rsid w:val="00106354"/>
    <w:rsid w:val="00116E2A"/>
    <w:rsid w:val="001246D7"/>
    <w:rsid w:val="00126FFC"/>
    <w:rsid w:val="00131B74"/>
    <w:rsid w:val="0014793D"/>
    <w:rsid w:val="00155547"/>
    <w:rsid w:val="00156C7D"/>
    <w:rsid w:val="001600D3"/>
    <w:rsid w:val="0016716E"/>
    <w:rsid w:val="0017318B"/>
    <w:rsid w:val="001A55A1"/>
    <w:rsid w:val="001B0153"/>
    <w:rsid w:val="001B0FD9"/>
    <w:rsid w:val="001B20BB"/>
    <w:rsid w:val="001B295B"/>
    <w:rsid w:val="001B4713"/>
    <w:rsid w:val="001B7FEA"/>
    <w:rsid w:val="001D46E0"/>
    <w:rsid w:val="001D660C"/>
    <w:rsid w:val="001E063B"/>
    <w:rsid w:val="001E0C78"/>
    <w:rsid w:val="001E2442"/>
    <w:rsid w:val="001E55FB"/>
    <w:rsid w:val="00200D4E"/>
    <w:rsid w:val="0020107A"/>
    <w:rsid w:val="002036CF"/>
    <w:rsid w:val="002049C4"/>
    <w:rsid w:val="00216192"/>
    <w:rsid w:val="00217C2B"/>
    <w:rsid w:val="0022425A"/>
    <w:rsid w:val="0023326D"/>
    <w:rsid w:val="002332D1"/>
    <w:rsid w:val="00236ACC"/>
    <w:rsid w:val="002415B3"/>
    <w:rsid w:val="00244227"/>
    <w:rsid w:val="00245BF8"/>
    <w:rsid w:val="00252C8E"/>
    <w:rsid w:val="00257B73"/>
    <w:rsid w:val="002609F4"/>
    <w:rsid w:val="002612DC"/>
    <w:rsid w:val="00274B1E"/>
    <w:rsid w:val="00275851"/>
    <w:rsid w:val="00276489"/>
    <w:rsid w:val="00281BAD"/>
    <w:rsid w:val="0028391F"/>
    <w:rsid w:val="002866CE"/>
    <w:rsid w:val="002922DD"/>
    <w:rsid w:val="0029473C"/>
    <w:rsid w:val="002A03F6"/>
    <w:rsid w:val="002A22F5"/>
    <w:rsid w:val="002A5DE4"/>
    <w:rsid w:val="002B0289"/>
    <w:rsid w:val="002B7FF2"/>
    <w:rsid w:val="002C261F"/>
    <w:rsid w:val="002E48B3"/>
    <w:rsid w:val="002F5E31"/>
    <w:rsid w:val="00300212"/>
    <w:rsid w:val="003102D4"/>
    <w:rsid w:val="003220CA"/>
    <w:rsid w:val="00330B8E"/>
    <w:rsid w:val="00335193"/>
    <w:rsid w:val="003428BC"/>
    <w:rsid w:val="003507ED"/>
    <w:rsid w:val="003642D4"/>
    <w:rsid w:val="00377402"/>
    <w:rsid w:val="003933A8"/>
    <w:rsid w:val="003A14FE"/>
    <w:rsid w:val="003A2BF7"/>
    <w:rsid w:val="003B1605"/>
    <w:rsid w:val="003C0B20"/>
    <w:rsid w:val="003C3117"/>
    <w:rsid w:val="003C614C"/>
    <w:rsid w:val="003C6996"/>
    <w:rsid w:val="003E11D7"/>
    <w:rsid w:val="003E1729"/>
    <w:rsid w:val="00401D45"/>
    <w:rsid w:val="00410061"/>
    <w:rsid w:val="0042401C"/>
    <w:rsid w:val="00430C30"/>
    <w:rsid w:val="0043331B"/>
    <w:rsid w:val="00442D7B"/>
    <w:rsid w:val="00443D5D"/>
    <w:rsid w:val="0045210A"/>
    <w:rsid w:val="004561A4"/>
    <w:rsid w:val="004728A6"/>
    <w:rsid w:val="00477941"/>
    <w:rsid w:val="00482BDE"/>
    <w:rsid w:val="004846E4"/>
    <w:rsid w:val="004D25F8"/>
    <w:rsid w:val="004D6CEA"/>
    <w:rsid w:val="004E4C26"/>
    <w:rsid w:val="004E745D"/>
    <w:rsid w:val="004F35C7"/>
    <w:rsid w:val="00500CC4"/>
    <w:rsid w:val="00521D02"/>
    <w:rsid w:val="005344BF"/>
    <w:rsid w:val="00537E73"/>
    <w:rsid w:val="005543FB"/>
    <w:rsid w:val="00560A2C"/>
    <w:rsid w:val="005734B0"/>
    <w:rsid w:val="005758E2"/>
    <w:rsid w:val="0058577E"/>
    <w:rsid w:val="005B0663"/>
    <w:rsid w:val="005B3102"/>
    <w:rsid w:val="005B7E71"/>
    <w:rsid w:val="005C43D5"/>
    <w:rsid w:val="005D6860"/>
    <w:rsid w:val="005F6232"/>
    <w:rsid w:val="00601927"/>
    <w:rsid w:val="00613766"/>
    <w:rsid w:val="00614D9F"/>
    <w:rsid w:val="006158E3"/>
    <w:rsid w:val="0063711F"/>
    <w:rsid w:val="00642F5A"/>
    <w:rsid w:val="00644F1F"/>
    <w:rsid w:val="006471AE"/>
    <w:rsid w:val="0064744F"/>
    <w:rsid w:val="0065216A"/>
    <w:rsid w:val="00666464"/>
    <w:rsid w:val="00670F12"/>
    <w:rsid w:val="00671A0F"/>
    <w:rsid w:val="006724B6"/>
    <w:rsid w:val="006771F6"/>
    <w:rsid w:val="00686C4E"/>
    <w:rsid w:val="006916C1"/>
    <w:rsid w:val="006A27C5"/>
    <w:rsid w:val="006A300F"/>
    <w:rsid w:val="006B1DA7"/>
    <w:rsid w:val="006C11E0"/>
    <w:rsid w:val="006D4911"/>
    <w:rsid w:val="006D602A"/>
    <w:rsid w:val="006E4940"/>
    <w:rsid w:val="006F1BF7"/>
    <w:rsid w:val="006F281E"/>
    <w:rsid w:val="006F3DED"/>
    <w:rsid w:val="00704A3C"/>
    <w:rsid w:val="00712FE5"/>
    <w:rsid w:val="0071423B"/>
    <w:rsid w:val="007265E0"/>
    <w:rsid w:val="0073072E"/>
    <w:rsid w:val="007311F5"/>
    <w:rsid w:val="007572D7"/>
    <w:rsid w:val="00757668"/>
    <w:rsid w:val="00773029"/>
    <w:rsid w:val="0077329F"/>
    <w:rsid w:val="007778D7"/>
    <w:rsid w:val="00791D1F"/>
    <w:rsid w:val="0079447D"/>
    <w:rsid w:val="00794481"/>
    <w:rsid w:val="00795D29"/>
    <w:rsid w:val="007A26BD"/>
    <w:rsid w:val="007A3BB2"/>
    <w:rsid w:val="007B437E"/>
    <w:rsid w:val="007C4AC2"/>
    <w:rsid w:val="007D11F7"/>
    <w:rsid w:val="007D3071"/>
    <w:rsid w:val="007D3706"/>
    <w:rsid w:val="007D6E4E"/>
    <w:rsid w:val="007E031B"/>
    <w:rsid w:val="007E3373"/>
    <w:rsid w:val="007F56F2"/>
    <w:rsid w:val="00803089"/>
    <w:rsid w:val="00824F23"/>
    <w:rsid w:val="00825869"/>
    <w:rsid w:val="00832D08"/>
    <w:rsid w:val="008337DE"/>
    <w:rsid w:val="0083686E"/>
    <w:rsid w:val="008502CC"/>
    <w:rsid w:val="00853760"/>
    <w:rsid w:val="00853F92"/>
    <w:rsid w:val="00861835"/>
    <w:rsid w:val="008712A8"/>
    <w:rsid w:val="00873F1C"/>
    <w:rsid w:val="0088601B"/>
    <w:rsid w:val="00896C49"/>
    <w:rsid w:val="008975A9"/>
    <w:rsid w:val="008979B5"/>
    <w:rsid w:val="008A7918"/>
    <w:rsid w:val="008B2256"/>
    <w:rsid w:val="008B2CCB"/>
    <w:rsid w:val="008B78FC"/>
    <w:rsid w:val="008C5D0E"/>
    <w:rsid w:val="008C630F"/>
    <w:rsid w:val="008E524F"/>
    <w:rsid w:val="008E68DF"/>
    <w:rsid w:val="008F14B6"/>
    <w:rsid w:val="008F464D"/>
    <w:rsid w:val="008F6782"/>
    <w:rsid w:val="009069B9"/>
    <w:rsid w:val="00915FA9"/>
    <w:rsid w:val="00915FE3"/>
    <w:rsid w:val="00920114"/>
    <w:rsid w:val="00920A4C"/>
    <w:rsid w:val="00930468"/>
    <w:rsid w:val="009306D9"/>
    <w:rsid w:val="00931B87"/>
    <w:rsid w:val="009426D6"/>
    <w:rsid w:val="00943A6F"/>
    <w:rsid w:val="00951334"/>
    <w:rsid w:val="0095205F"/>
    <w:rsid w:val="00952B4D"/>
    <w:rsid w:val="00962EEF"/>
    <w:rsid w:val="00987EDE"/>
    <w:rsid w:val="00993A8F"/>
    <w:rsid w:val="009959AD"/>
    <w:rsid w:val="009963B1"/>
    <w:rsid w:val="00996E45"/>
    <w:rsid w:val="009A6C0E"/>
    <w:rsid w:val="009B06CC"/>
    <w:rsid w:val="009B21A7"/>
    <w:rsid w:val="009B2962"/>
    <w:rsid w:val="009B69BF"/>
    <w:rsid w:val="009C6B1F"/>
    <w:rsid w:val="009D021A"/>
    <w:rsid w:val="009D48E2"/>
    <w:rsid w:val="009E633A"/>
    <w:rsid w:val="009F77EE"/>
    <w:rsid w:val="00A013A4"/>
    <w:rsid w:val="00A0519C"/>
    <w:rsid w:val="00A1244A"/>
    <w:rsid w:val="00A156F9"/>
    <w:rsid w:val="00A163C8"/>
    <w:rsid w:val="00A3052D"/>
    <w:rsid w:val="00A358E5"/>
    <w:rsid w:val="00A377F2"/>
    <w:rsid w:val="00A404F4"/>
    <w:rsid w:val="00A416EE"/>
    <w:rsid w:val="00A46923"/>
    <w:rsid w:val="00A5182C"/>
    <w:rsid w:val="00A51834"/>
    <w:rsid w:val="00A52A45"/>
    <w:rsid w:val="00A54FF3"/>
    <w:rsid w:val="00A73A4F"/>
    <w:rsid w:val="00A9087C"/>
    <w:rsid w:val="00A933F0"/>
    <w:rsid w:val="00A97ABA"/>
    <w:rsid w:val="00AB0EAC"/>
    <w:rsid w:val="00AB2904"/>
    <w:rsid w:val="00AB3F87"/>
    <w:rsid w:val="00AC20B3"/>
    <w:rsid w:val="00AD7102"/>
    <w:rsid w:val="00AE5070"/>
    <w:rsid w:val="00AF65D8"/>
    <w:rsid w:val="00AF7421"/>
    <w:rsid w:val="00B132A4"/>
    <w:rsid w:val="00B2154D"/>
    <w:rsid w:val="00B3763C"/>
    <w:rsid w:val="00B462E3"/>
    <w:rsid w:val="00B54D3E"/>
    <w:rsid w:val="00B61DE4"/>
    <w:rsid w:val="00B62968"/>
    <w:rsid w:val="00B825DC"/>
    <w:rsid w:val="00B85512"/>
    <w:rsid w:val="00B93790"/>
    <w:rsid w:val="00BA3268"/>
    <w:rsid w:val="00BB06A0"/>
    <w:rsid w:val="00BB77B4"/>
    <w:rsid w:val="00BD1505"/>
    <w:rsid w:val="00BD1EE6"/>
    <w:rsid w:val="00BD5357"/>
    <w:rsid w:val="00BE1A7D"/>
    <w:rsid w:val="00BF3443"/>
    <w:rsid w:val="00C02108"/>
    <w:rsid w:val="00C0325E"/>
    <w:rsid w:val="00C10F68"/>
    <w:rsid w:val="00C13262"/>
    <w:rsid w:val="00C1685F"/>
    <w:rsid w:val="00C23CFE"/>
    <w:rsid w:val="00C24A11"/>
    <w:rsid w:val="00C26DCF"/>
    <w:rsid w:val="00C30A25"/>
    <w:rsid w:val="00C56116"/>
    <w:rsid w:val="00C62199"/>
    <w:rsid w:val="00C64862"/>
    <w:rsid w:val="00C7151D"/>
    <w:rsid w:val="00C732A2"/>
    <w:rsid w:val="00C76E2F"/>
    <w:rsid w:val="00C824EC"/>
    <w:rsid w:val="00C90191"/>
    <w:rsid w:val="00C925A3"/>
    <w:rsid w:val="00CA4AA0"/>
    <w:rsid w:val="00CA656D"/>
    <w:rsid w:val="00CB5E96"/>
    <w:rsid w:val="00CC7336"/>
    <w:rsid w:val="00CD4AD8"/>
    <w:rsid w:val="00CD5CC5"/>
    <w:rsid w:val="00CD69A9"/>
    <w:rsid w:val="00D03B2C"/>
    <w:rsid w:val="00D07A57"/>
    <w:rsid w:val="00D15140"/>
    <w:rsid w:val="00D15411"/>
    <w:rsid w:val="00D26E13"/>
    <w:rsid w:val="00D403B0"/>
    <w:rsid w:val="00D4222F"/>
    <w:rsid w:val="00D452AF"/>
    <w:rsid w:val="00D54207"/>
    <w:rsid w:val="00D544E1"/>
    <w:rsid w:val="00D54785"/>
    <w:rsid w:val="00D77D3B"/>
    <w:rsid w:val="00D83ED4"/>
    <w:rsid w:val="00D85B52"/>
    <w:rsid w:val="00D91341"/>
    <w:rsid w:val="00D925FE"/>
    <w:rsid w:val="00D96016"/>
    <w:rsid w:val="00D964E9"/>
    <w:rsid w:val="00DA3AAA"/>
    <w:rsid w:val="00DA601B"/>
    <w:rsid w:val="00DA6F06"/>
    <w:rsid w:val="00DA77D0"/>
    <w:rsid w:val="00DB2FB8"/>
    <w:rsid w:val="00DB46B9"/>
    <w:rsid w:val="00DB677C"/>
    <w:rsid w:val="00DC04A2"/>
    <w:rsid w:val="00DC391F"/>
    <w:rsid w:val="00DC53FB"/>
    <w:rsid w:val="00DC5EC8"/>
    <w:rsid w:val="00DD381C"/>
    <w:rsid w:val="00DD59E6"/>
    <w:rsid w:val="00DD6F51"/>
    <w:rsid w:val="00DE4EE9"/>
    <w:rsid w:val="00DF3C08"/>
    <w:rsid w:val="00DF5763"/>
    <w:rsid w:val="00E00E80"/>
    <w:rsid w:val="00E14BE3"/>
    <w:rsid w:val="00E17F95"/>
    <w:rsid w:val="00E27498"/>
    <w:rsid w:val="00E31707"/>
    <w:rsid w:val="00E374B3"/>
    <w:rsid w:val="00E504DC"/>
    <w:rsid w:val="00E522D8"/>
    <w:rsid w:val="00E5632A"/>
    <w:rsid w:val="00E563BB"/>
    <w:rsid w:val="00E56BC3"/>
    <w:rsid w:val="00E57486"/>
    <w:rsid w:val="00E6004E"/>
    <w:rsid w:val="00E74CC1"/>
    <w:rsid w:val="00E74F1E"/>
    <w:rsid w:val="00E90D8D"/>
    <w:rsid w:val="00EB2E04"/>
    <w:rsid w:val="00EC5BAB"/>
    <w:rsid w:val="00ED3EB9"/>
    <w:rsid w:val="00ED75BC"/>
    <w:rsid w:val="00EE4FBE"/>
    <w:rsid w:val="00EE5C5A"/>
    <w:rsid w:val="00EE6B83"/>
    <w:rsid w:val="00EE7546"/>
    <w:rsid w:val="00EF00F4"/>
    <w:rsid w:val="00EF0E5E"/>
    <w:rsid w:val="00EF2F0E"/>
    <w:rsid w:val="00EF5ED2"/>
    <w:rsid w:val="00F12173"/>
    <w:rsid w:val="00F152A1"/>
    <w:rsid w:val="00F24DED"/>
    <w:rsid w:val="00F6523A"/>
    <w:rsid w:val="00F70F82"/>
    <w:rsid w:val="00F717A7"/>
    <w:rsid w:val="00F75839"/>
    <w:rsid w:val="00F764F7"/>
    <w:rsid w:val="00F77118"/>
    <w:rsid w:val="00FA17FF"/>
    <w:rsid w:val="00FA5509"/>
    <w:rsid w:val="00FA751F"/>
    <w:rsid w:val="00FB712E"/>
    <w:rsid w:val="00FC3DC6"/>
    <w:rsid w:val="00FC487C"/>
    <w:rsid w:val="00FC55B5"/>
    <w:rsid w:val="00FD5B73"/>
    <w:rsid w:val="00FD750D"/>
    <w:rsid w:val="00FD79D3"/>
    <w:rsid w:val="00FE064C"/>
    <w:rsid w:val="00FE5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DAA91B"/>
  <w15:chartTrackingRefBased/>
  <w15:docId w15:val="{8B1994BE-9EFE-469A-A079-0447E298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18B"/>
    <w:pPr>
      <w:spacing w:after="0" w:line="480" w:lineRule="auto"/>
    </w:pPr>
    <w:rPr>
      <w:rFonts w:ascii="Times New Roman" w:eastAsia="Times New Roman" w:hAnsi="Times New Roman" w:cstheme="minorHAnsi"/>
      <w:sz w:val="24"/>
      <w:szCs w:val="24"/>
    </w:rPr>
  </w:style>
  <w:style w:type="paragraph" w:styleId="Heading1">
    <w:name w:val="heading 1"/>
    <w:basedOn w:val="Normal"/>
    <w:link w:val="Heading1Char"/>
    <w:uiPriority w:val="9"/>
    <w:qFormat/>
    <w:rsid w:val="00F12173"/>
    <w:pPr>
      <w:widowControl w:val="0"/>
      <w:autoSpaceDE w:val="0"/>
      <w:autoSpaceDN w:val="0"/>
      <w:spacing w:line="240" w:lineRule="auto"/>
      <w:jc w:val="center"/>
      <w:outlineLvl w:val="0"/>
    </w:pPr>
    <w:rPr>
      <w:rFonts w:ascii="Century Gothic" w:eastAsia="Century Gothic" w:hAnsi="Century Gothic" w:cs="Century Gothic"/>
      <w:b/>
      <w:bCs/>
      <w:sz w:val="42"/>
      <w:szCs w:val="42"/>
    </w:rPr>
  </w:style>
  <w:style w:type="paragraph" w:styleId="Heading2">
    <w:name w:val="heading 2"/>
    <w:basedOn w:val="Normal"/>
    <w:link w:val="Heading2Char"/>
    <w:uiPriority w:val="9"/>
    <w:unhideWhenUsed/>
    <w:qFormat/>
    <w:rsid w:val="00F12173"/>
    <w:pPr>
      <w:widowControl w:val="0"/>
      <w:autoSpaceDE w:val="0"/>
      <w:autoSpaceDN w:val="0"/>
      <w:spacing w:before="19" w:line="240" w:lineRule="auto"/>
      <w:ind w:left="40"/>
      <w:outlineLvl w:val="1"/>
    </w:pPr>
    <w:rPr>
      <w:rFonts w:ascii="Century Gothic" w:eastAsia="Century Gothic" w:hAnsi="Century Gothic" w:cs="Century Gothic"/>
      <w:b/>
      <w:bCs/>
      <w:sz w:val="20"/>
      <w:szCs w:val="20"/>
    </w:rPr>
  </w:style>
  <w:style w:type="paragraph" w:styleId="Heading3">
    <w:name w:val="heading 3"/>
    <w:aliases w:val="Chapter Header"/>
    <w:basedOn w:val="Normal"/>
    <w:next w:val="Normal"/>
    <w:link w:val="Heading3Char"/>
    <w:uiPriority w:val="9"/>
    <w:unhideWhenUsed/>
    <w:qFormat/>
    <w:rsid w:val="00A73A4F"/>
    <w:pPr>
      <w:keepNext/>
      <w:keepLines/>
      <w:spacing w:before="40"/>
      <w:jc w:val="center"/>
      <w:outlineLvl w:val="2"/>
    </w:pPr>
    <w:rPr>
      <w:rFonts w:eastAsiaTheme="majorEastAsia" w:cstheme="majorBidi"/>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22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2DD"/>
    <w:rPr>
      <w:rFonts w:ascii="Segoe UI" w:hAnsi="Segoe UI" w:cs="Segoe UI"/>
      <w:sz w:val="18"/>
      <w:szCs w:val="18"/>
    </w:rPr>
  </w:style>
  <w:style w:type="paragraph" w:styleId="ListParagraph">
    <w:name w:val="List Paragraph"/>
    <w:basedOn w:val="Normal"/>
    <w:uiPriority w:val="1"/>
    <w:qFormat/>
    <w:rsid w:val="001B7FEA"/>
    <w:pPr>
      <w:ind w:left="720"/>
      <w:contextualSpacing/>
    </w:pPr>
  </w:style>
  <w:style w:type="character" w:styleId="CommentReference">
    <w:name w:val="annotation reference"/>
    <w:basedOn w:val="DefaultParagraphFont"/>
    <w:uiPriority w:val="99"/>
    <w:semiHidden/>
    <w:unhideWhenUsed/>
    <w:rsid w:val="001B7FEA"/>
    <w:rPr>
      <w:sz w:val="16"/>
      <w:szCs w:val="16"/>
    </w:rPr>
  </w:style>
  <w:style w:type="paragraph" w:styleId="CommentText">
    <w:name w:val="annotation text"/>
    <w:basedOn w:val="Normal"/>
    <w:link w:val="CommentTextChar"/>
    <w:uiPriority w:val="99"/>
    <w:unhideWhenUsed/>
    <w:rsid w:val="001B7FEA"/>
    <w:pPr>
      <w:spacing w:line="240" w:lineRule="auto"/>
    </w:pPr>
    <w:rPr>
      <w:sz w:val="20"/>
      <w:szCs w:val="20"/>
    </w:rPr>
  </w:style>
  <w:style w:type="character" w:customStyle="1" w:styleId="CommentTextChar">
    <w:name w:val="Comment Text Char"/>
    <w:basedOn w:val="DefaultParagraphFont"/>
    <w:link w:val="CommentText"/>
    <w:uiPriority w:val="99"/>
    <w:rsid w:val="001B7FEA"/>
    <w:rPr>
      <w:sz w:val="20"/>
      <w:szCs w:val="20"/>
    </w:rPr>
  </w:style>
  <w:style w:type="paragraph" w:styleId="CommentSubject">
    <w:name w:val="annotation subject"/>
    <w:basedOn w:val="CommentText"/>
    <w:next w:val="CommentText"/>
    <w:link w:val="CommentSubjectChar"/>
    <w:uiPriority w:val="99"/>
    <w:semiHidden/>
    <w:unhideWhenUsed/>
    <w:rsid w:val="001B7FEA"/>
    <w:rPr>
      <w:b/>
      <w:bCs/>
    </w:rPr>
  </w:style>
  <w:style w:type="character" w:customStyle="1" w:styleId="CommentSubjectChar">
    <w:name w:val="Comment Subject Char"/>
    <w:basedOn w:val="CommentTextChar"/>
    <w:link w:val="CommentSubject"/>
    <w:uiPriority w:val="99"/>
    <w:semiHidden/>
    <w:rsid w:val="001B7FEA"/>
    <w:rPr>
      <w:b/>
      <w:bCs/>
      <w:sz w:val="20"/>
      <w:szCs w:val="20"/>
    </w:rPr>
  </w:style>
  <w:style w:type="paragraph" w:styleId="Header">
    <w:name w:val="header"/>
    <w:basedOn w:val="Normal"/>
    <w:link w:val="HeaderChar"/>
    <w:uiPriority w:val="99"/>
    <w:unhideWhenUsed/>
    <w:rsid w:val="00EE6B83"/>
    <w:pPr>
      <w:tabs>
        <w:tab w:val="center" w:pos="4680"/>
        <w:tab w:val="right" w:pos="9360"/>
      </w:tabs>
      <w:spacing w:line="240" w:lineRule="auto"/>
    </w:pPr>
  </w:style>
  <w:style w:type="character" w:customStyle="1" w:styleId="HeaderChar">
    <w:name w:val="Header Char"/>
    <w:basedOn w:val="DefaultParagraphFont"/>
    <w:link w:val="Header"/>
    <w:uiPriority w:val="99"/>
    <w:rsid w:val="00EE6B83"/>
  </w:style>
  <w:style w:type="paragraph" w:styleId="Footer">
    <w:name w:val="footer"/>
    <w:basedOn w:val="Normal"/>
    <w:link w:val="FooterChar"/>
    <w:uiPriority w:val="99"/>
    <w:unhideWhenUsed/>
    <w:rsid w:val="00EE6B83"/>
    <w:pPr>
      <w:tabs>
        <w:tab w:val="center" w:pos="4680"/>
        <w:tab w:val="right" w:pos="9360"/>
      </w:tabs>
      <w:spacing w:line="240" w:lineRule="auto"/>
    </w:pPr>
  </w:style>
  <w:style w:type="character" w:customStyle="1" w:styleId="FooterChar">
    <w:name w:val="Footer Char"/>
    <w:basedOn w:val="DefaultParagraphFont"/>
    <w:link w:val="Footer"/>
    <w:uiPriority w:val="99"/>
    <w:rsid w:val="00EE6B83"/>
  </w:style>
  <w:style w:type="character" w:styleId="PlaceholderText">
    <w:name w:val="Placeholder Text"/>
    <w:basedOn w:val="DefaultParagraphFont"/>
    <w:uiPriority w:val="99"/>
    <w:semiHidden/>
    <w:rsid w:val="00BD1EE6"/>
    <w:rPr>
      <w:color w:val="808080"/>
    </w:rPr>
  </w:style>
  <w:style w:type="character" w:styleId="Hyperlink">
    <w:name w:val="Hyperlink"/>
    <w:basedOn w:val="DefaultParagraphFont"/>
    <w:uiPriority w:val="99"/>
    <w:unhideWhenUsed/>
    <w:rsid w:val="000262C5"/>
    <w:rPr>
      <w:color w:val="0563C1" w:themeColor="hyperlink"/>
      <w:u w:val="single"/>
    </w:rPr>
  </w:style>
  <w:style w:type="character" w:styleId="UnresolvedMention">
    <w:name w:val="Unresolved Mention"/>
    <w:basedOn w:val="DefaultParagraphFont"/>
    <w:uiPriority w:val="99"/>
    <w:semiHidden/>
    <w:unhideWhenUsed/>
    <w:rsid w:val="000262C5"/>
    <w:rPr>
      <w:color w:val="605E5C"/>
      <w:shd w:val="clear" w:color="auto" w:fill="E1DFDD"/>
    </w:rPr>
  </w:style>
  <w:style w:type="paragraph" w:styleId="Revision">
    <w:name w:val="Revision"/>
    <w:hidden/>
    <w:uiPriority w:val="99"/>
    <w:semiHidden/>
    <w:rsid w:val="000262C5"/>
    <w:pPr>
      <w:spacing w:after="0" w:line="240" w:lineRule="auto"/>
    </w:pPr>
  </w:style>
  <w:style w:type="character" w:customStyle="1" w:styleId="Heading3Char">
    <w:name w:val="Heading 3 Char"/>
    <w:aliases w:val="Chapter Header Char"/>
    <w:basedOn w:val="DefaultParagraphFont"/>
    <w:link w:val="Heading3"/>
    <w:uiPriority w:val="9"/>
    <w:rsid w:val="00A73A4F"/>
    <w:rPr>
      <w:rFonts w:eastAsiaTheme="majorEastAsia" w:cstheme="majorBidi"/>
      <w:b/>
      <w:sz w:val="36"/>
      <w:szCs w:val="24"/>
    </w:rPr>
  </w:style>
  <w:style w:type="table" w:styleId="ListTable3">
    <w:name w:val="List Table 3"/>
    <w:basedOn w:val="TableNormal"/>
    <w:uiPriority w:val="48"/>
    <w:rsid w:val="00A73A4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2-Accent11">
    <w:name w:val="Grid Table 2 - Accent 11"/>
    <w:basedOn w:val="TableNormal"/>
    <w:next w:val="GridTable2-Accent1"/>
    <w:uiPriority w:val="47"/>
    <w:rsid w:val="00A73A4F"/>
    <w:pPr>
      <w:spacing w:after="0" w:line="240" w:lineRule="auto"/>
    </w:pPr>
    <w:rPr>
      <w:lang w:val="pt-PT"/>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
    <w:name w:val="Grid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73A4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aliases w:val="Section Title"/>
    <w:basedOn w:val="BaseHeading"/>
    <w:link w:val="TitleChar"/>
    <w:uiPriority w:val="10"/>
    <w:qFormat/>
    <w:rsid w:val="000F6F9A"/>
    <w:pPr>
      <w:spacing w:after="60"/>
      <w:jc w:val="center"/>
    </w:pPr>
    <w:rPr>
      <w:rFonts w:cs="Arial"/>
      <w:b/>
      <w:bCs/>
      <w:sz w:val="32"/>
      <w:szCs w:val="32"/>
    </w:rPr>
  </w:style>
  <w:style w:type="character" w:customStyle="1" w:styleId="TitleChar">
    <w:name w:val="Title Char"/>
    <w:aliases w:val="Section Title Char"/>
    <w:basedOn w:val="DefaultParagraphFont"/>
    <w:link w:val="Title"/>
    <w:uiPriority w:val="10"/>
    <w:rsid w:val="00A73A4F"/>
    <w:rPr>
      <w:rFonts w:ascii="Arial" w:eastAsia="Times New Roman" w:hAnsi="Arial" w:cs="Arial"/>
      <w:b/>
      <w:bCs/>
      <w:kern w:val="28"/>
      <w:sz w:val="32"/>
      <w:szCs w:val="32"/>
    </w:rPr>
  </w:style>
  <w:style w:type="table" w:customStyle="1" w:styleId="GridTable41">
    <w:name w:val="Grid Table 4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
    <w:name w:val="Grid Table 42"/>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21">
    <w:name w:val="Grid Table 421"/>
    <w:basedOn w:val="TableNormal"/>
    <w:next w:val="GridTable4"/>
    <w:uiPriority w:val="49"/>
    <w:rsid w:val="00A73A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IntenseEmphasis">
    <w:name w:val="Intense Emphasis"/>
    <w:basedOn w:val="DefaultParagraphFont"/>
    <w:uiPriority w:val="21"/>
    <w:qFormat/>
    <w:rsid w:val="00930468"/>
    <w:rPr>
      <w:i/>
      <w:iCs/>
      <w:color w:val="4472C4" w:themeColor="accent1"/>
    </w:rPr>
  </w:style>
  <w:style w:type="paragraph" w:styleId="HTMLPreformatted">
    <w:name w:val="HTML Preformatted"/>
    <w:basedOn w:val="Normal"/>
    <w:link w:val="HTMLPreformattedChar"/>
    <w:uiPriority w:val="99"/>
    <w:semiHidden/>
    <w:unhideWhenUsed/>
    <w:rsid w:val="000F6F9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6F9A"/>
    <w:rPr>
      <w:rFonts w:ascii="Consolas" w:hAnsi="Consolas"/>
      <w:sz w:val="20"/>
      <w:szCs w:val="20"/>
    </w:rPr>
  </w:style>
  <w:style w:type="paragraph" w:styleId="MacroText">
    <w:name w:val="macro"/>
    <w:link w:val="MacroTextChar"/>
    <w:uiPriority w:val="99"/>
    <w:semiHidden/>
    <w:rsid w:val="000F6F9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MS Mincho" w:hAnsi="Courier New" w:cs="Courier New"/>
      <w:sz w:val="20"/>
      <w:szCs w:val="20"/>
    </w:rPr>
  </w:style>
  <w:style w:type="character" w:customStyle="1" w:styleId="MacroTextChar">
    <w:name w:val="Macro Text Char"/>
    <w:basedOn w:val="DefaultParagraphFont"/>
    <w:link w:val="MacroText"/>
    <w:uiPriority w:val="99"/>
    <w:semiHidden/>
    <w:rsid w:val="000F6F9A"/>
    <w:rPr>
      <w:rFonts w:ascii="Courier New" w:eastAsia="MS Mincho" w:hAnsi="Courier New" w:cs="Courier New"/>
      <w:sz w:val="20"/>
      <w:szCs w:val="20"/>
    </w:rPr>
  </w:style>
  <w:style w:type="character" w:customStyle="1" w:styleId="aubase">
    <w:name w:val="au_base"/>
    <w:rsid w:val="000F6F9A"/>
    <w:rPr>
      <w:sz w:val="24"/>
    </w:rPr>
  </w:style>
  <w:style w:type="character" w:customStyle="1" w:styleId="aucollab">
    <w:name w:val="au_collab"/>
    <w:rsid w:val="000F6F9A"/>
    <w:rPr>
      <w:sz w:val="24"/>
      <w:bdr w:val="none" w:sz="0" w:space="0" w:color="auto"/>
      <w:shd w:val="clear" w:color="auto" w:fill="C0C0C0"/>
    </w:rPr>
  </w:style>
  <w:style w:type="character" w:customStyle="1" w:styleId="audeg">
    <w:name w:val="au_deg"/>
    <w:rsid w:val="000F6F9A"/>
    <w:rPr>
      <w:sz w:val="24"/>
      <w:bdr w:val="none" w:sz="0" w:space="0" w:color="auto"/>
      <w:shd w:val="clear" w:color="auto" w:fill="FFFF00"/>
    </w:rPr>
  </w:style>
  <w:style w:type="character" w:customStyle="1" w:styleId="aufname">
    <w:name w:val="au_fname"/>
    <w:rsid w:val="000F6F9A"/>
    <w:rPr>
      <w:sz w:val="24"/>
      <w:bdr w:val="none" w:sz="0" w:space="0" w:color="auto"/>
      <w:shd w:val="clear" w:color="auto" w:fill="FFFFCC"/>
    </w:rPr>
  </w:style>
  <w:style w:type="character" w:customStyle="1" w:styleId="aurole">
    <w:name w:val="au_role"/>
    <w:rsid w:val="000F6F9A"/>
    <w:rPr>
      <w:sz w:val="24"/>
      <w:bdr w:val="none" w:sz="0" w:space="0" w:color="auto"/>
      <w:shd w:val="clear" w:color="auto" w:fill="808000"/>
    </w:rPr>
  </w:style>
  <w:style w:type="character" w:customStyle="1" w:styleId="ausuffix">
    <w:name w:val="au_suffix"/>
    <w:rsid w:val="000F6F9A"/>
    <w:rPr>
      <w:sz w:val="24"/>
      <w:bdr w:val="none" w:sz="0" w:space="0" w:color="auto"/>
      <w:shd w:val="clear" w:color="auto" w:fill="FF00FF"/>
    </w:rPr>
  </w:style>
  <w:style w:type="character" w:customStyle="1" w:styleId="ausurname">
    <w:name w:val="au_surname"/>
    <w:rsid w:val="000F6F9A"/>
    <w:rPr>
      <w:sz w:val="24"/>
      <w:bdr w:val="none" w:sz="0" w:space="0" w:color="auto"/>
      <w:shd w:val="clear" w:color="auto" w:fill="CCFF99"/>
    </w:rPr>
  </w:style>
  <w:style w:type="character" w:customStyle="1" w:styleId="bibbase">
    <w:name w:val="bib_base"/>
    <w:rsid w:val="000F6F9A"/>
    <w:rPr>
      <w:sz w:val="24"/>
    </w:rPr>
  </w:style>
  <w:style w:type="character" w:customStyle="1" w:styleId="bibarticle">
    <w:name w:val="bib_article"/>
    <w:rsid w:val="000F6F9A"/>
    <w:rPr>
      <w:sz w:val="24"/>
      <w:bdr w:val="none" w:sz="0" w:space="0" w:color="auto"/>
      <w:shd w:val="clear" w:color="auto" w:fill="CCFFFF"/>
    </w:rPr>
  </w:style>
  <w:style w:type="character" w:customStyle="1" w:styleId="bibcomment">
    <w:name w:val="bib_comment"/>
    <w:basedOn w:val="bibbase"/>
    <w:rsid w:val="000F6F9A"/>
    <w:rPr>
      <w:sz w:val="24"/>
    </w:rPr>
  </w:style>
  <w:style w:type="character" w:customStyle="1" w:styleId="bibdeg">
    <w:name w:val="bib_deg"/>
    <w:basedOn w:val="bibbase"/>
    <w:rsid w:val="000F6F9A"/>
    <w:rPr>
      <w:sz w:val="24"/>
    </w:rPr>
  </w:style>
  <w:style w:type="character" w:customStyle="1" w:styleId="bibdoi">
    <w:name w:val="bib_doi"/>
    <w:rsid w:val="000F6F9A"/>
    <w:rPr>
      <w:sz w:val="24"/>
      <w:bdr w:val="none" w:sz="0" w:space="0" w:color="auto"/>
      <w:shd w:val="clear" w:color="auto" w:fill="CCFFCC"/>
    </w:rPr>
  </w:style>
  <w:style w:type="character" w:customStyle="1" w:styleId="bibetal">
    <w:name w:val="bib_etal"/>
    <w:rsid w:val="000F6F9A"/>
    <w:rPr>
      <w:sz w:val="24"/>
      <w:bdr w:val="none" w:sz="0" w:space="0" w:color="auto"/>
      <w:shd w:val="clear" w:color="auto" w:fill="C9A6F8"/>
    </w:rPr>
  </w:style>
  <w:style w:type="character" w:customStyle="1" w:styleId="bibfname">
    <w:name w:val="bib_fname"/>
    <w:rsid w:val="000F6F9A"/>
    <w:rPr>
      <w:sz w:val="24"/>
      <w:bdr w:val="none" w:sz="0" w:space="0" w:color="auto"/>
      <w:shd w:val="clear" w:color="auto" w:fill="FFFFCC"/>
    </w:rPr>
  </w:style>
  <w:style w:type="character" w:customStyle="1" w:styleId="bibfpage">
    <w:name w:val="bib_fpage"/>
    <w:rsid w:val="000F6F9A"/>
    <w:rPr>
      <w:sz w:val="24"/>
      <w:bdr w:val="none" w:sz="0" w:space="0" w:color="auto"/>
      <w:shd w:val="clear" w:color="auto" w:fill="E6E6E6"/>
    </w:rPr>
  </w:style>
  <w:style w:type="character" w:customStyle="1" w:styleId="bibissue">
    <w:name w:val="bib_issue"/>
    <w:rsid w:val="000F6F9A"/>
    <w:rPr>
      <w:sz w:val="24"/>
      <w:bdr w:val="none" w:sz="0" w:space="0" w:color="auto"/>
      <w:shd w:val="clear" w:color="auto" w:fill="FFFFAB"/>
    </w:rPr>
  </w:style>
  <w:style w:type="character" w:customStyle="1" w:styleId="bibjournal">
    <w:name w:val="bib_journal"/>
    <w:uiPriority w:val="1"/>
    <w:rsid w:val="000F6F9A"/>
    <w:rPr>
      <w:i/>
      <w:sz w:val="24"/>
      <w:bdr w:val="none" w:sz="0" w:space="0" w:color="auto"/>
      <w:shd w:val="clear" w:color="auto" w:fill="EFC4BB"/>
    </w:rPr>
  </w:style>
  <w:style w:type="character" w:customStyle="1" w:styleId="biblpage">
    <w:name w:val="bib_lpage"/>
    <w:rsid w:val="000F6F9A"/>
    <w:rPr>
      <w:sz w:val="24"/>
      <w:bdr w:val="none" w:sz="0" w:space="0" w:color="auto"/>
      <w:shd w:val="clear" w:color="auto" w:fill="D9D9D9"/>
    </w:rPr>
  </w:style>
  <w:style w:type="character" w:customStyle="1" w:styleId="bibmedline">
    <w:name w:val="bib_medline"/>
    <w:basedOn w:val="bibbase"/>
    <w:rsid w:val="000F6F9A"/>
    <w:rPr>
      <w:sz w:val="24"/>
    </w:rPr>
  </w:style>
  <w:style w:type="character" w:customStyle="1" w:styleId="bibnumber">
    <w:name w:val="bib_number"/>
    <w:rsid w:val="000F6F9A"/>
    <w:rPr>
      <w:sz w:val="24"/>
      <w:bdr w:val="none" w:sz="0" w:space="0" w:color="auto"/>
      <w:shd w:val="clear" w:color="auto" w:fill="CCCCFF"/>
    </w:rPr>
  </w:style>
  <w:style w:type="character" w:customStyle="1" w:styleId="biborganization">
    <w:name w:val="bib_organization"/>
    <w:rsid w:val="000F6F9A"/>
    <w:rPr>
      <w:sz w:val="24"/>
      <w:bdr w:val="none" w:sz="0" w:space="0" w:color="auto"/>
      <w:shd w:val="clear" w:color="auto" w:fill="A884AE"/>
    </w:rPr>
  </w:style>
  <w:style w:type="character" w:customStyle="1" w:styleId="bibsuffix">
    <w:name w:val="bib_suffix"/>
    <w:basedOn w:val="bibbase"/>
    <w:rsid w:val="000F6F9A"/>
    <w:rPr>
      <w:sz w:val="24"/>
    </w:rPr>
  </w:style>
  <w:style w:type="character" w:customStyle="1" w:styleId="bibsuppl">
    <w:name w:val="bib_suppl"/>
    <w:rsid w:val="000F6F9A"/>
    <w:rPr>
      <w:sz w:val="24"/>
      <w:bdr w:val="none" w:sz="0" w:space="0" w:color="auto"/>
      <w:shd w:val="clear" w:color="auto" w:fill="FFCC66"/>
    </w:rPr>
  </w:style>
  <w:style w:type="character" w:customStyle="1" w:styleId="bibsurname">
    <w:name w:val="bib_surname"/>
    <w:rsid w:val="000F6F9A"/>
    <w:rPr>
      <w:sz w:val="24"/>
      <w:bdr w:val="none" w:sz="0" w:space="0" w:color="auto"/>
      <w:shd w:val="clear" w:color="auto" w:fill="CCFF99"/>
    </w:rPr>
  </w:style>
  <w:style w:type="character" w:customStyle="1" w:styleId="bibunpubl">
    <w:name w:val="bib_unpubl"/>
    <w:basedOn w:val="bibbase"/>
    <w:rsid w:val="000F6F9A"/>
    <w:rPr>
      <w:sz w:val="24"/>
    </w:rPr>
  </w:style>
  <w:style w:type="character" w:customStyle="1" w:styleId="biburl">
    <w:name w:val="bib_url"/>
    <w:rsid w:val="000F6F9A"/>
    <w:rPr>
      <w:sz w:val="24"/>
      <w:bdr w:val="none" w:sz="0" w:space="0" w:color="auto"/>
      <w:shd w:val="clear" w:color="auto" w:fill="CCFF66"/>
    </w:rPr>
  </w:style>
  <w:style w:type="character" w:customStyle="1" w:styleId="bibvolume">
    <w:name w:val="bib_volume"/>
    <w:uiPriority w:val="1"/>
    <w:rsid w:val="000F6F9A"/>
    <w:rPr>
      <w:sz w:val="24"/>
      <w:bdr w:val="none" w:sz="0" w:space="0" w:color="auto"/>
      <w:shd w:val="clear" w:color="auto" w:fill="AEE0DE"/>
    </w:rPr>
  </w:style>
  <w:style w:type="character" w:customStyle="1" w:styleId="bibyear">
    <w:name w:val="bib_year"/>
    <w:rsid w:val="000F6F9A"/>
    <w:rPr>
      <w:sz w:val="24"/>
      <w:bdr w:val="none" w:sz="0" w:space="0" w:color="auto"/>
      <w:shd w:val="clear" w:color="auto" w:fill="FFCCFF"/>
    </w:rPr>
  </w:style>
  <w:style w:type="character" w:customStyle="1" w:styleId="citebase">
    <w:name w:val="cite_base"/>
    <w:rsid w:val="000F6F9A"/>
    <w:rPr>
      <w:sz w:val="24"/>
    </w:rPr>
  </w:style>
  <w:style w:type="character" w:customStyle="1" w:styleId="citebib">
    <w:name w:val="cite_bib"/>
    <w:rsid w:val="000F6F9A"/>
    <w:rPr>
      <w:sz w:val="24"/>
      <w:bdr w:val="none" w:sz="0" w:space="0" w:color="auto"/>
      <w:shd w:val="clear" w:color="auto" w:fill="CCFFFF"/>
    </w:rPr>
  </w:style>
  <w:style w:type="character" w:customStyle="1" w:styleId="citebox">
    <w:name w:val="cite_box"/>
    <w:basedOn w:val="citebase"/>
    <w:rsid w:val="000F6F9A"/>
    <w:rPr>
      <w:sz w:val="24"/>
    </w:rPr>
  </w:style>
  <w:style w:type="character" w:customStyle="1" w:styleId="citeen">
    <w:name w:val="cite_en"/>
    <w:rsid w:val="000F6F9A"/>
    <w:rPr>
      <w:sz w:val="24"/>
      <w:bdr w:val="none" w:sz="0" w:space="0" w:color="auto"/>
      <w:shd w:val="clear" w:color="auto" w:fill="FFFF99"/>
      <w:vertAlign w:val="superscript"/>
    </w:rPr>
  </w:style>
  <w:style w:type="character" w:customStyle="1" w:styleId="citeeq">
    <w:name w:val="cite_eq"/>
    <w:rsid w:val="000F6F9A"/>
    <w:rPr>
      <w:sz w:val="24"/>
      <w:bdr w:val="none" w:sz="0" w:space="0" w:color="auto"/>
      <w:shd w:val="clear" w:color="auto" w:fill="FF99CC"/>
    </w:rPr>
  </w:style>
  <w:style w:type="character" w:customStyle="1" w:styleId="citefig">
    <w:name w:val="cite_fig"/>
    <w:rsid w:val="000F6F9A"/>
    <w:rPr>
      <w:color w:val="auto"/>
      <w:sz w:val="24"/>
      <w:bdr w:val="none" w:sz="0" w:space="0" w:color="auto"/>
      <w:shd w:val="clear" w:color="auto" w:fill="CCFFCC"/>
    </w:rPr>
  </w:style>
  <w:style w:type="character" w:customStyle="1" w:styleId="citefn">
    <w:name w:val="cite_fn"/>
    <w:rsid w:val="000F6F9A"/>
    <w:rPr>
      <w:sz w:val="24"/>
      <w:bdr w:val="none" w:sz="0" w:space="0" w:color="auto"/>
      <w:shd w:val="clear" w:color="auto" w:fill="FF99CC"/>
    </w:rPr>
  </w:style>
  <w:style w:type="character" w:customStyle="1" w:styleId="citetbl">
    <w:name w:val="cite_tbl"/>
    <w:rsid w:val="000F6F9A"/>
    <w:rPr>
      <w:color w:val="auto"/>
      <w:sz w:val="24"/>
      <w:bdr w:val="none" w:sz="0" w:space="0" w:color="auto"/>
      <w:shd w:val="clear" w:color="auto" w:fill="FF9999"/>
    </w:rPr>
  </w:style>
  <w:style w:type="character" w:customStyle="1" w:styleId="bibpsycinfo">
    <w:name w:val="bib_psycinfo"/>
    <w:rsid w:val="000F6F9A"/>
    <w:rPr>
      <w:sz w:val="24"/>
      <w:bdr w:val="none" w:sz="0" w:space="0" w:color="auto"/>
      <w:shd w:val="clear" w:color="auto" w:fill="D9D9FF"/>
    </w:rPr>
  </w:style>
  <w:style w:type="character" w:customStyle="1" w:styleId="auprefix">
    <w:name w:val="au_prefix"/>
    <w:rsid w:val="000F6F9A"/>
    <w:rPr>
      <w:sz w:val="24"/>
      <w:bdr w:val="none" w:sz="0" w:space="0" w:color="auto"/>
      <w:shd w:val="clear" w:color="auto" w:fill="FF99CC"/>
    </w:rPr>
  </w:style>
  <w:style w:type="character" w:customStyle="1" w:styleId="bibmonth">
    <w:name w:val="bib_month"/>
    <w:rsid w:val="000F6F9A"/>
    <w:rPr>
      <w:sz w:val="24"/>
      <w:szCs w:val="24"/>
      <w:bdr w:val="none" w:sz="0" w:space="0" w:color="auto"/>
      <w:shd w:val="clear" w:color="auto" w:fill="CCFF33"/>
    </w:rPr>
  </w:style>
  <w:style w:type="character" w:customStyle="1" w:styleId="bibday">
    <w:name w:val="bib_day"/>
    <w:rsid w:val="000F6F9A"/>
    <w:rPr>
      <w:sz w:val="24"/>
      <w:bdr w:val="none" w:sz="0" w:space="0" w:color="auto"/>
      <w:shd w:val="clear" w:color="auto" w:fill="FFFF66"/>
    </w:rPr>
  </w:style>
  <w:style w:type="character" w:customStyle="1" w:styleId="bibseason">
    <w:name w:val="bib_season"/>
    <w:rsid w:val="000F6F9A"/>
    <w:rPr>
      <w:sz w:val="24"/>
      <w:szCs w:val="24"/>
      <w:bdr w:val="none" w:sz="0" w:space="0" w:color="auto"/>
      <w:shd w:val="clear" w:color="auto" w:fill="FF6600"/>
    </w:rPr>
  </w:style>
  <w:style w:type="character" w:customStyle="1" w:styleId="bibbook">
    <w:name w:val="bib_book"/>
    <w:rsid w:val="000F6F9A"/>
    <w:rPr>
      <w:i/>
      <w:sz w:val="24"/>
      <w:bdr w:val="none" w:sz="0" w:space="0" w:color="auto"/>
      <w:shd w:val="clear" w:color="auto" w:fill="99CCFF"/>
    </w:rPr>
  </w:style>
  <w:style w:type="character" w:customStyle="1" w:styleId="bibchapterno">
    <w:name w:val="bib_chapterno"/>
    <w:rsid w:val="000F6F9A"/>
    <w:rPr>
      <w:sz w:val="24"/>
      <w:bdr w:val="none" w:sz="0" w:space="0" w:color="auto"/>
      <w:shd w:val="clear" w:color="auto" w:fill="D9D9D9"/>
    </w:rPr>
  </w:style>
  <w:style w:type="character" w:customStyle="1" w:styleId="bibchaptertitle">
    <w:name w:val="bib_chaptertitle"/>
    <w:rsid w:val="000F6F9A"/>
    <w:rPr>
      <w:sz w:val="24"/>
      <w:bdr w:val="none" w:sz="0" w:space="0" w:color="auto"/>
      <w:shd w:val="clear" w:color="auto" w:fill="FF9D5B"/>
    </w:rPr>
  </w:style>
  <w:style w:type="character" w:customStyle="1" w:styleId="bibed-etal">
    <w:name w:val="bib_ed-etal"/>
    <w:rsid w:val="000F6F9A"/>
    <w:rPr>
      <w:sz w:val="24"/>
      <w:bdr w:val="none" w:sz="0" w:space="0" w:color="auto"/>
      <w:shd w:val="clear" w:color="auto" w:fill="00F4EE"/>
    </w:rPr>
  </w:style>
  <w:style w:type="character" w:customStyle="1" w:styleId="bibed-fname">
    <w:name w:val="bib_ed-fname"/>
    <w:rsid w:val="000F6F9A"/>
    <w:rPr>
      <w:sz w:val="24"/>
      <w:bdr w:val="none" w:sz="0" w:space="0" w:color="auto"/>
      <w:shd w:val="clear" w:color="auto" w:fill="FFFFCC"/>
    </w:rPr>
  </w:style>
  <w:style w:type="character" w:customStyle="1" w:styleId="bibeditionno">
    <w:name w:val="bib_editionno"/>
    <w:rsid w:val="000F6F9A"/>
    <w:rPr>
      <w:sz w:val="24"/>
      <w:bdr w:val="none" w:sz="0" w:space="0" w:color="auto"/>
      <w:shd w:val="clear" w:color="auto" w:fill="FFCC00"/>
    </w:rPr>
  </w:style>
  <w:style w:type="character" w:customStyle="1" w:styleId="bibed-organization">
    <w:name w:val="bib_ed-organization"/>
    <w:rsid w:val="000F6F9A"/>
    <w:rPr>
      <w:sz w:val="24"/>
      <w:bdr w:val="none" w:sz="0" w:space="0" w:color="auto"/>
      <w:shd w:val="clear" w:color="auto" w:fill="A884AE"/>
    </w:rPr>
  </w:style>
  <w:style w:type="character" w:customStyle="1" w:styleId="bibed-suffix">
    <w:name w:val="bib_ed-suffix"/>
    <w:rsid w:val="000F6F9A"/>
    <w:rPr>
      <w:sz w:val="24"/>
      <w:bdr w:val="none" w:sz="0" w:space="0" w:color="auto"/>
      <w:shd w:val="clear" w:color="auto" w:fill="CCFFCC"/>
    </w:rPr>
  </w:style>
  <w:style w:type="character" w:customStyle="1" w:styleId="bibed-surname">
    <w:name w:val="bib_ed-surname"/>
    <w:rsid w:val="000F6F9A"/>
    <w:rPr>
      <w:sz w:val="24"/>
      <w:bdr w:val="none" w:sz="0" w:space="0" w:color="auto"/>
      <w:shd w:val="clear" w:color="auto" w:fill="CCFF99"/>
    </w:rPr>
  </w:style>
  <w:style w:type="character" w:customStyle="1" w:styleId="bibisbn">
    <w:name w:val="bib_isbn"/>
    <w:rsid w:val="000F6F9A"/>
    <w:rPr>
      <w:sz w:val="24"/>
      <w:shd w:val="clear" w:color="auto" w:fill="D9D9D9"/>
    </w:rPr>
  </w:style>
  <w:style w:type="character" w:customStyle="1" w:styleId="biblocation">
    <w:name w:val="bib_location"/>
    <w:rsid w:val="000F6F9A"/>
    <w:rPr>
      <w:sz w:val="24"/>
      <w:bdr w:val="none" w:sz="0" w:space="0" w:color="auto"/>
      <w:shd w:val="clear" w:color="auto" w:fill="FFCCCC"/>
    </w:rPr>
  </w:style>
  <w:style w:type="character" w:customStyle="1" w:styleId="bibpagecount">
    <w:name w:val="bib_pagecount"/>
    <w:rsid w:val="000F6F9A"/>
    <w:rPr>
      <w:sz w:val="24"/>
      <w:bdr w:val="none" w:sz="0" w:space="0" w:color="auto"/>
      <w:shd w:val="clear" w:color="auto" w:fill="00FF00"/>
    </w:rPr>
  </w:style>
  <w:style w:type="character" w:customStyle="1" w:styleId="bibpublisher">
    <w:name w:val="bib_publisher"/>
    <w:rsid w:val="000F6F9A"/>
    <w:rPr>
      <w:sz w:val="24"/>
      <w:bdr w:val="none" w:sz="0" w:space="0" w:color="auto"/>
      <w:shd w:val="clear" w:color="auto" w:fill="FF99CC"/>
    </w:rPr>
  </w:style>
  <w:style w:type="character" w:customStyle="1" w:styleId="bibseries">
    <w:name w:val="bib_series"/>
    <w:rsid w:val="000F6F9A"/>
    <w:rPr>
      <w:i/>
      <w:sz w:val="24"/>
      <w:shd w:val="clear" w:color="auto" w:fill="FFCC99"/>
    </w:rPr>
  </w:style>
  <w:style w:type="character" w:customStyle="1" w:styleId="bibseriesno">
    <w:name w:val="bib_seriesno"/>
    <w:rsid w:val="000F6F9A"/>
    <w:rPr>
      <w:sz w:val="24"/>
      <w:shd w:val="clear" w:color="auto" w:fill="FFFF99"/>
    </w:rPr>
  </w:style>
  <w:style w:type="character" w:customStyle="1" w:styleId="bibtrans">
    <w:name w:val="bib_trans"/>
    <w:rsid w:val="000F6F9A"/>
    <w:rPr>
      <w:sz w:val="24"/>
      <w:shd w:val="clear" w:color="auto" w:fill="99CC00"/>
    </w:rPr>
  </w:style>
  <w:style w:type="character" w:customStyle="1" w:styleId="bibeds">
    <w:name w:val="bib_eds"/>
    <w:rsid w:val="000F6F9A"/>
    <w:rPr>
      <w:sz w:val="24"/>
      <w:bdr w:val="none" w:sz="0" w:space="0" w:color="auto"/>
      <w:shd w:val="clear" w:color="auto" w:fill="CCFFFF"/>
    </w:rPr>
  </w:style>
  <w:style w:type="character" w:customStyle="1" w:styleId="bibvolcount">
    <w:name w:val="bib_volcount"/>
    <w:rsid w:val="000F6F9A"/>
    <w:rPr>
      <w:rFonts w:ascii="Times New Roman" w:hAnsi="Times New Roman"/>
      <w:sz w:val="20"/>
      <w:bdr w:val="none" w:sz="0" w:space="0" w:color="auto"/>
      <w:shd w:val="clear" w:color="auto" w:fill="00FF00"/>
    </w:rPr>
  </w:style>
  <w:style w:type="character" w:customStyle="1" w:styleId="bibtitle">
    <w:name w:val="bib_title"/>
    <w:rsid w:val="000F6F9A"/>
    <w:rPr>
      <w:sz w:val="16"/>
      <w:effect w:val="none"/>
      <w:bdr w:val="none" w:sz="0" w:space="0" w:color="auto"/>
      <w:shd w:val="pct20" w:color="auto" w:fill="FF6600"/>
    </w:rPr>
  </w:style>
  <w:style w:type="paragraph" w:customStyle="1" w:styleId="Acknowledgment">
    <w:name w:val="Acknowledgment"/>
    <w:basedOn w:val="BaseText"/>
    <w:rsid w:val="000F6F9A"/>
    <w:rPr>
      <w:sz w:val="20"/>
      <w:lang w:val="en-GB"/>
    </w:rPr>
  </w:style>
  <w:style w:type="paragraph" w:customStyle="1" w:styleId="Attribution">
    <w:name w:val="Attribution"/>
    <w:basedOn w:val="BaseText"/>
    <w:rsid w:val="000F6F9A"/>
    <w:pPr>
      <w:ind w:left="1440" w:right="1440"/>
      <w:jc w:val="right"/>
    </w:pPr>
    <w:rPr>
      <w:sz w:val="20"/>
      <w:lang w:val="en-GB"/>
    </w:rPr>
  </w:style>
  <w:style w:type="paragraph" w:customStyle="1" w:styleId="BaseHeading">
    <w:name w:val="Base_Heading"/>
    <w:rsid w:val="000F6F9A"/>
    <w:pPr>
      <w:keepNext/>
      <w:spacing w:before="240" w:after="0" w:line="240" w:lineRule="auto"/>
      <w:outlineLvl w:val="0"/>
    </w:pPr>
    <w:rPr>
      <w:rFonts w:ascii="Arial" w:eastAsia="Times New Roman" w:hAnsi="Arial" w:cs="Times New Roman"/>
      <w:kern w:val="28"/>
      <w:sz w:val="28"/>
      <w:szCs w:val="20"/>
    </w:rPr>
  </w:style>
  <w:style w:type="paragraph" w:customStyle="1" w:styleId="BaseText">
    <w:name w:val="Base_Text"/>
    <w:rsid w:val="000F6F9A"/>
    <w:pPr>
      <w:spacing w:before="120" w:after="0" w:line="240" w:lineRule="auto"/>
    </w:pPr>
    <w:rPr>
      <w:rFonts w:ascii="Times New Roman" w:eastAsia="Times New Roman" w:hAnsi="Times New Roman" w:cs="Times New Roman"/>
      <w:sz w:val="24"/>
      <w:szCs w:val="20"/>
    </w:rPr>
  </w:style>
  <w:style w:type="paragraph" w:customStyle="1" w:styleId="BulletList">
    <w:name w:val="BulletList"/>
    <w:basedOn w:val="BaseText"/>
    <w:rsid w:val="000F6F9A"/>
    <w:pPr>
      <w:ind w:left="720" w:hanging="360"/>
    </w:pPr>
  </w:style>
  <w:style w:type="paragraph" w:customStyle="1" w:styleId="Byline">
    <w:name w:val="Byline"/>
    <w:basedOn w:val="BaseText"/>
    <w:rsid w:val="000F6F9A"/>
  </w:style>
  <w:style w:type="paragraph" w:customStyle="1" w:styleId="Code">
    <w:name w:val="Code"/>
    <w:basedOn w:val="BaseText"/>
    <w:rsid w:val="000F6F9A"/>
    <w:rPr>
      <w:rFonts w:ascii="Courier New" w:hAnsi="Courier New"/>
    </w:rPr>
  </w:style>
  <w:style w:type="paragraph" w:customStyle="1" w:styleId="Epigraph">
    <w:name w:val="Epigraph"/>
    <w:basedOn w:val="BaseText"/>
    <w:rsid w:val="000F6F9A"/>
    <w:pPr>
      <w:adjustRightInd w:val="0"/>
      <w:ind w:left="1440" w:right="1440"/>
    </w:pPr>
  </w:style>
  <w:style w:type="paragraph" w:customStyle="1" w:styleId="Footnote">
    <w:name w:val="Footnote"/>
    <w:basedOn w:val="BaseText"/>
    <w:rsid w:val="000F6F9A"/>
    <w:pPr>
      <w:pBdr>
        <w:top w:val="single" w:sz="4" w:space="1" w:color="auto"/>
      </w:pBdr>
      <w:spacing w:before="240"/>
      <w:contextualSpacing/>
    </w:pPr>
  </w:style>
  <w:style w:type="paragraph" w:customStyle="1" w:styleId="Head1">
    <w:name w:val="Head1"/>
    <w:basedOn w:val="BaseHeading"/>
    <w:rsid w:val="000F6F9A"/>
    <w:pPr>
      <w:jc w:val="center"/>
    </w:pPr>
    <w:rPr>
      <w:b/>
    </w:rPr>
  </w:style>
  <w:style w:type="paragraph" w:customStyle="1" w:styleId="Head2">
    <w:name w:val="Head2"/>
    <w:basedOn w:val="BaseHeading"/>
    <w:rsid w:val="000F6F9A"/>
    <w:rPr>
      <w:b/>
      <w:i/>
    </w:rPr>
  </w:style>
  <w:style w:type="paragraph" w:customStyle="1" w:styleId="NumberedList">
    <w:name w:val="NumberedList"/>
    <w:basedOn w:val="BaseText"/>
    <w:rsid w:val="000F6F9A"/>
    <w:pPr>
      <w:ind w:left="720" w:hanging="360"/>
    </w:pPr>
  </w:style>
  <w:style w:type="paragraph" w:customStyle="1" w:styleId="Paragraph">
    <w:name w:val="Paragraph"/>
    <w:basedOn w:val="BaseText"/>
    <w:rsid w:val="000F6F9A"/>
    <w:pPr>
      <w:spacing w:before="0"/>
      <w:ind w:firstLine="720"/>
    </w:pPr>
  </w:style>
  <w:style w:type="paragraph" w:customStyle="1" w:styleId="ParagraphCenter">
    <w:name w:val="ParagraphCenter"/>
    <w:basedOn w:val="BaseText"/>
    <w:rsid w:val="000F6F9A"/>
    <w:pPr>
      <w:jc w:val="center"/>
    </w:pPr>
  </w:style>
  <w:style w:type="paragraph" w:customStyle="1" w:styleId="ParagraphLeft">
    <w:name w:val="ParagraphLeft"/>
    <w:basedOn w:val="BaseText"/>
    <w:rsid w:val="000F6F9A"/>
  </w:style>
  <w:style w:type="paragraph" w:customStyle="1" w:styleId="ParagraphRight">
    <w:name w:val="ParagraphRight"/>
    <w:basedOn w:val="BaseText"/>
    <w:rsid w:val="000F6F9A"/>
    <w:pPr>
      <w:jc w:val="right"/>
    </w:pPr>
  </w:style>
  <w:style w:type="paragraph" w:customStyle="1" w:styleId="Reference">
    <w:name w:val="Reference"/>
    <w:basedOn w:val="BaseText"/>
    <w:rsid w:val="000F6F9A"/>
  </w:style>
  <w:style w:type="paragraph" w:customStyle="1" w:styleId="ReferenceHead">
    <w:name w:val="ReferenceHead"/>
    <w:basedOn w:val="BaseHeading"/>
    <w:rsid w:val="000F6F9A"/>
    <w:pPr>
      <w:jc w:val="center"/>
    </w:pPr>
    <w:rPr>
      <w:b/>
    </w:rPr>
  </w:style>
  <w:style w:type="paragraph" w:styleId="Subtitle">
    <w:name w:val="Subtitle"/>
    <w:basedOn w:val="BaseHeading"/>
    <w:link w:val="SubtitleChar"/>
    <w:uiPriority w:val="11"/>
    <w:qFormat/>
    <w:rsid w:val="000F6F9A"/>
    <w:pPr>
      <w:spacing w:after="60"/>
      <w:jc w:val="center"/>
      <w:outlineLvl w:val="1"/>
    </w:pPr>
    <w:rPr>
      <w:rFonts w:cs="Arial"/>
      <w:sz w:val="24"/>
    </w:rPr>
  </w:style>
  <w:style w:type="character" w:customStyle="1" w:styleId="SubtitleChar">
    <w:name w:val="Subtitle Char"/>
    <w:basedOn w:val="DefaultParagraphFont"/>
    <w:link w:val="Subtitle"/>
    <w:uiPriority w:val="11"/>
    <w:rsid w:val="000F6F9A"/>
    <w:rPr>
      <w:rFonts w:ascii="Arial" w:eastAsia="Times New Roman" w:hAnsi="Arial" w:cs="Arial"/>
      <w:kern w:val="28"/>
      <w:sz w:val="24"/>
      <w:szCs w:val="20"/>
    </w:rPr>
  </w:style>
  <w:style w:type="paragraph" w:customStyle="1" w:styleId="WorkInfo">
    <w:name w:val="WorkInfo"/>
    <w:basedOn w:val="BaseText"/>
    <w:rsid w:val="000F6F9A"/>
  </w:style>
  <w:style w:type="paragraph" w:customStyle="1" w:styleId="UnlabeledList">
    <w:name w:val="UnlabeledList"/>
    <w:basedOn w:val="BaseText"/>
    <w:rsid w:val="000F6F9A"/>
    <w:pPr>
      <w:ind w:left="720" w:hanging="360"/>
    </w:pPr>
  </w:style>
  <w:style w:type="paragraph" w:customStyle="1" w:styleId="Work">
    <w:name w:val="Work"/>
    <w:basedOn w:val="BaseText"/>
    <w:rsid w:val="000F6F9A"/>
  </w:style>
  <w:style w:type="paragraph" w:customStyle="1" w:styleId="WorkAuthor">
    <w:name w:val="WorkAuthor"/>
    <w:basedOn w:val="BaseText"/>
    <w:rsid w:val="000F6F9A"/>
  </w:style>
  <w:style w:type="paragraph" w:customStyle="1" w:styleId="BlockQuote">
    <w:name w:val="BlockQuote"/>
    <w:basedOn w:val="BaseText"/>
    <w:rsid w:val="000F6F9A"/>
    <w:pPr>
      <w:ind w:left="720" w:right="720"/>
    </w:pPr>
  </w:style>
  <w:style w:type="paragraph" w:customStyle="1" w:styleId="ParagraphContinued">
    <w:name w:val="ParagraphContinued"/>
    <w:basedOn w:val="Paragraph"/>
    <w:rsid w:val="000F6F9A"/>
    <w:pPr>
      <w:autoSpaceDE w:val="0"/>
      <w:autoSpaceDN w:val="0"/>
      <w:adjustRightInd w:val="0"/>
      <w:ind w:firstLine="0"/>
    </w:pPr>
    <w:rPr>
      <w:szCs w:val="24"/>
    </w:rPr>
  </w:style>
  <w:style w:type="paragraph" w:customStyle="1" w:styleId="OriginalReview">
    <w:name w:val="OriginalReview"/>
    <w:basedOn w:val="BaseText"/>
    <w:rsid w:val="000F6F9A"/>
    <w:pPr>
      <w:shd w:val="clear" w:color="auto" w:fill="FF99CC"/>
      <w:autoSpaceDE w:val="0"/>
      <w:autoSpaceDN w:val="0"/>
      <w:adjustRightInd w:val="0"/>
    </w:pPr>
    <w:rPr>
      <w:szCs w:val="24"/>
    </w:rPr>
  </w:style>
  <w:style w:type="paragraph" w:customStyle="1" w:styleId="AuthorResponse">
    <w:name w:val="AuthorResponse"/>
    <w:basedOn w:val="BaseText"/>
    <w:rsid w:val="000F6F9A"/>
    <w:pPr>
      <w:shd w:val="clear" w:color="auto" w:fill="CCFFFF"/>
      <w:autoSpaceDE w:val="0"/>
      <w:autoSpaceDN w:val="0"/>
      <w:adjustRightInd w:val="0"/>
    </w:pPr>
    <w:rPr>
      <w:szCs w:val="24"/>
    </w:rPr>
  </w:style>
  <w:style w:type="paragraph" w:customStyle="1" w:styleId="ReviewerReply">
    <w:name w:val="ReviewerReply"/>
    <w:basedOn w:val="BaseText"/>
    <w:rsid w:val="000F6F9A"/>
    <w:pPr>
      <w:shd w:val="clear" w:color="auto" w:fill="FFFF99"/>
      <w:autoSpaceDE w:val="0"/>
      <w:autoSpaceDN w:val="0"/>
      <w:adjustRightInd w:val="0"/>
    </w:pPr>
    <w:rPr>
      <w:szCs w:val="24"/>
    </w:rPr>
  </w:style>
  <w:style w:type="paragraph" w:customStyle="1" w:styleId="Series">
    <w:name w:val="Series"/>
    <w:basedOn w:val="Work"/>
    <w:rsid w:val="000F6F9A"/>
    <w:pPr>
      <w:shd w:val="clear" w:color="auto" w:fill="E6E6E6"/>
      <w:autoSpaceDE w:val="0"/>
      <w:autoSpaceDN w:val="0"/>
      <w:adjustRightInd w:val="0"/>
    </w:pPr>
    <w:rPr>
      <w:szCs w:val="24"/>
    </w:rPr>
  </w:style>
  <w:style w:type="paragraph" w:customStyle="1" w:styleId="VolumeSubwork">
    <w:name w:val="VolumeSubwork"/>
    <w:basedOn w:val="Normal"/>
    <w:rsid w:val="000F6F9A"/>
    <w:pPr>
      <w:shd w:val="clear" w:color="auto" w:fill="E0E0E0"/>
      <w:autoSpaceDE w:val="0"/>
      <w:autoSpaceDN w:val="0"/>
      <w:adjustRightInd w:val="0"/>
      <w:spacing w:before="120"/>
    </w:pPr>
  </w:style>
  <w:style w:type="paragraph" w:customStyle="1" w:styleId="VolumeTitle">
    <w:name w:val="VolumeTitle"/>
    <w:basedOn w:val="Work"/>
    <w:rsid w:val="000F6F9A"/>
    <w:pPr>
      <w:shd w:val="clear" w:color="auto" w:fill="D9D9D9"/>
    </w:pPr>
  </w:style>
  <w:style w:type="paragraph" w:customStyle="1" w:styleId="Dialog">
    <w:name w:val="Dialog"/>
    <w:basedOn w:val="BaseText"/>
    <w:rsid w:val="000F6F9A"/>
  </w:style>
  <w:style w:type="character" w:styleId="FollowedHyperlink">
    <w:name w:val="FollowedHyperlink"/>
    <w:basedOn w:val="DefaultParagraphFont"/>
    <w:uiPriority w:val="99"/>
    <w:unhideWhenUsed/>
    <w:rsid w:val="00601927"/>
    <w:rPr>
      <w:color w:val="954F72" w:themeColor="followedHyperlink"/>
      <w:u w:val="single"/>
    </w:rPr>
  </w:style>
  <w:style w:type="character" w:styleId="Emphasis">
    <w:name w:val="Emphasis"/>
    <w:basedOn w:val="DefaultParagraphFont"/>
    <w:uiPriority w:val="20"/>
    <w:qFormat/>
    <w:rsid w:val="00FA5509"/>
    <w:rPr>
      <w:rFonts w:cs="Times New Roman"/>
      <w:i/>
      <w:iCs/>
    </w:rPr>
  </w:style>
  <w:style w:type="paragraph" w:customStyle="1" w:styleId="Pa210">
    <w:name w:val="Pa2_10"/>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Pa36">
    <w:name w:val="Pa3_6"/>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Pa48">
    <w:name w:val="Pa4_8"/>
    <w:basedOn w:val="Normal"/>
    <w:next w:val="Normal"/>
    <w:uiPriority w:val="99"/>
    <w:rsid w:val="001B4713"/>
    <w:pPr>
      <w:autoSpaceDE w:val="0"/>
      <w:autoSpaceDN w:val="0"/>
      <w:adjustRightInd w:val="0"/>
      <w:spacing w:line="161" w:lineRule="atLeast"/>
    </w:pPr>
    <w:rPr>
      <w:rFonts w:ascii="Cera Pro" w:eastAsiaTheme="minorHAnsi" w:hAnsi="Cera Pro" w:cstheme="minorBidi"/>
    </w:rPr>
  </w:style>
  <w:style w:type="paragraph" w:customStyle="1" w:styleId="Default">
    <w:name w:val="Default"/>
    <w:rsid w:val="001B4713"/>
    <w:pPr>
      <w:autoSpaceDE w:val="0"/>
      <w:autoSpaceDN w:val="0"/>
      <w:adjustRightInd w:val="0"/>
      <w:spacing w:after="0" w:line="240" w:lineRule="auto"/>
    </w:pPr>
    <w:rPr>
      <w:rFonts w:ascii="Cera Pro" w:hAnsi="Cera Pro" w:cs="Cera Pro"/>
      <w:color w:val="000000"/>
      <w:sz w:val="24"/>
      <w:szCs w:val="24"/>
    </w:rPr>
  </w:style>
  <w:style w:type="paragraph" w:customStyle="1" w:styleId="Pa38">
    <w:name w:val="Pa38"/>
    <w:basedOn w:val="Default"/>
    <w:next w:val="Default"/>
    <w:uiPriority w:val="99"/>
    <w:rsid w:val="001B4713"/>
    <w:pPr>
      <w:spacing w:line="161" w:lineRule="atLeast"/>
    </w:pPr>
    <w:rPr>
      <w:rFonts w:cstheme="minorBidi"/>
      <w:color w:val="auto"/>
    </w:rPr>
  </w:style>
  <w:style w:type="paragraph" w:customStyle="1" w:styleId="Pa281">
    <w:name w:val="Pa28_1"/>
    <w:basedOn w:val="Default"/>
    <w:next w:val="Default"/>
    <w:uiPriority w:val="99"/>
    <w:rsid w:val="001B4713"/>
    <w:pPr>
      <w:spacing w:line="161" w:lineRule="atLeast"/>
    </w:pPr>
    <w:rPr>
      <w:rFonts w:cstheme="minorBidi"/>
      <w:color w:val="auto"/>
    </w:rPr>
  </w:style>
  <w:style w:type="paragraph" w:customStyle="1" w:styleId="Pa39">
    <w:name w:val="Pa39"/>
    <w:basedOn w:val="Default"/>
    <w:next w:val="Default"/>
    <w:uiPriority w:val="99"/>
    <w:rsid w:val="001B4713"/>
    <w:pPr>
      <w:spacing w:line="161" w:lineRule="atLeast"/>
    </w:pPr>
    <w:rPr>
      <w:rFonts w:cstheme="minorBidi"/>
      <w:color w:val="auto"/>
    </w:rPr>
  </w:style>
  <w:style w:type="paragraph" w:customStyle="1" w:styleId="Pa291">
    <w:name w:val="Pa29_1"/>
    <w:basedOn w:val="Default"/>
    <w:next w:val="Default"/>
    <w:uiPriority w:val="99"/>
    <w:rsid w:val="001B4713"/>
    <w:pPr>
      <w:spacing w:line="161" w:lineRule="atLeast"/>
    </w:pPr>
    <w:rPr>
      <w:rFonts w:cstheme="minorBidi"/>
      <w:color w:val="auto"/>
    </w:rPr>
  </w:style>
  <w:style w:type="paragraph" w:customStyle="1" w:styleId="Pa44">
    <w:name w:val="Pa4_4"/>
    <w:basedOn w:val="Default"/>
    <w:next w:val="Default"/>
    <w:uiPriority w:val="99"/>
    <w:rsid w:val="001B4713"/>
    <w:pPr>
      <w:spacing w:line="171" w:lineRule="atLeast"/>
    </w:pPr>
    <w:rPr>
      <w:rFonts w:cstheme="minorBidi"/>
      <w:color w:val="auto"/>
    </w:rPr>
  </w:style>
  <w:style w:type="paragraph" w:customStyle="1" w:styleId="Pa155">
    <w:name w:val="Pa15_5"/>
    <w:basedOn w:val="Default"/>
    <w:next w:val="Default"/>
    <w:uiPriority w:val="99"/>
    <w:rsid w:val="001B4713"/>
    <w:pPr>
      <w:spacing w:line="171" w:lineRule="atLeast"/>
    </w:pPr>
    <w:rPr>
      <w:rFonts w:cstheme="minorBidi"/>
      <w:color w:val="auto"/>
    </w:rPr>
  </w:style>
  <w:style w:type="paragraph" w:customStyle="1" w:styleId="Pa440">
    <w:name w:val="Pa44"/>
    <w:basedOn w:val="Default"/>
    <w:next w:val="Default"/>
    <w:uiPriority w:val="99"/>
    <w:rsid w:val="001B4713"/>
    <w:pPr>
      <w:spacing w:line="171" w:lineRule="atLeast"/>
    </w:pPr>
    <w:rPr>
      <w:rFonts w:cstheme="minorBidi"/>
      <w:color w:val="auto"/>
    </w:rPr>
  </w:style>
  <w:style w:type="paragraph" w:customStyle="1" w:styleId="Pa34">
    <w:name w:val="Pa34"/>
    <w:basedOn w:val="Default"/>
    <w:next w:val="Default"/>
    <w:uiPriority w:val="99"/>
    <w:rsid w:val="00105A67"/>
    <w:pPr>
      <w:spacing w:line="171" w:lineRule="atLeast"/>
    </w:pPr>
    <w:rPr>
      <w:rFonts w:cstheme="minorBidi"/>
      <w:color w:val="auto"/>
    </w:rPr>
  </w:style>
  <w:style w:type="character" w:customStyle="1" w:styleId="A014">
    <w:name w:val="A0_14"/>
    <w:uiPriority w:val="99"/>
    <w:rsid w:val="00105A67"/>
    <w:rPr>
      <w:rFonts w:cs="Cera Pro"/>
      <w:color w:val="000000"/>
      <w:sz w:val="17"/>
      <w:szCs w:val="17"/>
    </w:rPr>
  </w:style>
  <w:style w:type="paragraph" w:customStyle="1" w:styleId="Pa380">
    <w:name w:val="Pa3_8"/>
    <w:basedOn w:val="Default"/>
    <w:next w:val="Default"/>
    <w:uiPriority w:val="99"/>
    <w:rsid w:val="00105A67"/>
    <w:pPr>
      <w:spacing w:line="171" w:lineRule="atLeast"/>
    </w:pPr>
    <w:rPr>
      <w:rFonts w:cstheme="minorBidi"/>
      <w:color w:val="auto"/>
    </w:rPr>
  </w:style>
  <w:style w:type="paragraph" w:customStyle="1" w:styleId="Pa410">
    <w:name w:val="Pa4_10"/>
    <w:basedOn w:val="Default"/>
    <w:next w:val="Default"/>
    <w:uiPriority w:val="99"/>
    <w:rsid w:val="00105A67"/>
    <w:pPr>
      <w:spacing w:line="171" w:lineRule="atLeast"/>
    </w:pPr>
    <w:rPr>
      <w:rFonts w:cstheme="minorBidi"/>
      <w:color w:val="auto"/>
    </w:rPr>
  </w:style>
  <w:style w:type="paragraph" w:customStyle="1" w:styleId="Pa96">
    <w:name w:val="Pa9_6"/>
    <w:basedOn w:val="Default"/>
    <w:next w:val="Default"/>
    <w:uiPriority w:val="99"/>
    <w:rsid w:val="00105A67"/>
    <w:pPr>
      <w:spacing w:line="161" w:lineRule="atLeast"/>
    </w:pPr>
    <w:rPr>
      <w:rFonts w:cstheme="minorBidi"/>
      <w:color w:val="auto"/>
    </w:rPr>
  </w:style>
  <w:style w:type="paragraph" w:customStyle="1" w:styleId="Pa95">
    <w:name w:val="Pa9_5"/>
    <w:basedOn w:val="Default"/>
    <w:next w:val="Default"/>
    <w:uiPriority w:val="99"/>
    <w:rsid w:val="00105A67"/>
    <w:pPr>
      <w:spacing w:line="161" w:lineRule="atLeast"/>
    </w:pPr>
    <w:rPr>
      <w:rFonts w:cstheme="minorBidi"/>
      <w:color w:val="auto"/>
    </w:rPr>
  </w:style>
  <w:style w:type="paragraph" w:customStyle="1" w:styleId="Pa49">
    <w:name w:val="Pa4_9"/>
    <w:basedOn w:val="Default"/>
    <w:next w:val="Default"/>
    <w:uiPriority w:val="99"/>
    <w:rsid w:val="00105A67"/>
    <w:pPr>
      <w:spacing w:line="171" w:lineRule="atLeast"/>
    </w:pPr>
    <w:rPr>
      <w:rFonts w:cstheme="minorBidi"/>
      <w:color w:val="auto"/>
    </w:rPr>
  </w:style>
  <w:style w:type="paragraph" w:customStyle="1" w:styleId="Pa85">
    <w:name w:val="Pa8_5"/>
    <w:basedOn w:val="Default"/>
    <w:next w:val="Default"/>
    <w:uiPriority w:val="99"/>
    <w:rsid w:val="00105A67"/>
    <w:pPr>
      <w:spacing w:line="161" w:lineRule="atLeast"/>
    </w:pPr>
    <w:rPr>
      <w:rFonts w:cstheme="minorBidi"/>
      <w:color w:val="auto"/>
    </w:rPr>
  </w:style>
  <w:style w:type="paragraph" w:customStyle="1" w:styleId="TableParagraph">
    <w:name w:val="Table Paragraph"/>
    <w:basedOn w:val="Normal"/>
    <w:uiPriority w:val="1"/>
    <w:qFormat/>
    <w:rsid w:val="00795D29"/>
    <w:pPr>
      <w:widowControl w:val="0"/>
      <w:autoSpaceDE w:val="0"/>
      <w:autoSpaceDN w:val="0"/>
      <w:spacing w:before="64" w:line="240" w:lineRule="auto"/>
      <w:ind w:left="75"/>
    </w:pPr>
    <w:rPr>
      <w:rFonts w:ascii="Tahoma" w:eastAsia="Tahoma" w:hAnsi="Tahoma" w:cs="Tahoma"/>
      <w:sz w:val="22"/>
      <w:szCs w:val="22"/>
    </w:rPr>
  </w:style>
  <w:style w:type="character" w:customStyle="1" w:styleId="Heading1Char">
    <w:name w:val="Heading 1 Char"/>
    <w:basedOn w:val="DefaultParagraphFont"/>
    <w:link w:val="Heading1"/>
    <w:uiPriority w:val="9"/>
    <w:rsid w:val="00F12173"/>
    <w:rPr>
      <w:rFonts w:ascii="Century Gothic" w:eastAsia="Century Gothic" w:hAnsi="Century Gothic" w:cs="Century Gothic"/>
      <w:b/>
      <w:bCs/>
      <w:sz w:val="42"/>
      <w:szCs w:val="42"/>
    </w:rPr>
  </w:style>
  <w:style w:type="character" w:customStyle="1" w:styleId="Heading2Char">
    <w:name w:val="Heading 2 Char"/>
    <w:basedOn w:val="DefaultParagraphFont"/>
    <w:link w:val="Heading2"/>
    <w:uiPriority w:val="9"/>
    <w:rsid w:val="00F12173"/>
    <w:rPr>
      <w:rFonts w:ascii="Century Gothic" w:eastAsia="Century Gothic" w:hAnsi="Century Gothic" w:cs="Century Gothic"/>
      <w:b/>
      <w:bCs/>
      <w:sz w:val="20"/>
      <w:szCs w:val="20"/>
    </w:rPr>
  </w:style>
  <w:style w:type="numbering" w:customStyle="1" w:styleId="NoList1">
    <w:name w:val="No List1"/>
    <w:next w:val="NoList"/>
    <w:uiPriority w:val="99"/>
    <w:semiHidden/>
    <w:unhideWhenUsed/>
    <w:rsid w:val="00F12173"/>
  </w:style>
  <w:style w:type="paragraph" w:styleId="BodyText">
    <w:name w:val="Body Text"/>
    <w:basedOn w:val="Normal"/>
    <w:link w:val="BodyTextChar"/>
    <w:uiPriority w:val="1"/>
    <w:qFormat/>
    <w:rsid w:val="00F12173"/>
    <w:pPr>
      <w:widowControl w:val="0"/>
      <w:autoSpaceDE w:val="0"/>
      <w:autoSpaceDN w:val="0"/>
      <w:spacing w:line="240" w:lineRule="auto"/>
    </w:pPr>
    <w:rPr>
      <w:rFonts w:ascii="Tahoma" w:eastAsia="Tahoma" w:hAnsi="Tahoma" w:cs="Tahoma"/>
      <w:sz w:val="17"/>
      <w:szCs w:val="17"/>
    </w:rPr>
  </w:style>
  <w:style w:type="character" w:customStyle="1" w:styleId="BodyTextChar">
    <w:name w:val="Body Text Char"/>
    <w:basedOn w:val="DefaultParagraphFont"/>
    <w:link w:val="BodyText"/>
    <w:uiPriority w:val="1"/>
    <w:rsid w:val="00F12173"/>
    <w:rPr>
      <w:rFonts w:ascii="Tahoma" w:eastAsia="Tahoma" w:hAnsi="Tahoma" w:cs="Tahoma"/>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85030">
      <w:bodyDiv w:val="1"/>
      <w:marLeft w:val="0"/>
      <w:marRight w:val="0"/>
      <w:marTop w:val="0"/>
      <w:marBottom w:val="0"/>
      <w:divBdr>
        <w:top w:val="none" w:sz="0" w:space="0" w:color="auto"/>
        <w:left w:val="none" w:sz="0" w:space="0" w:color="auto"/>
        <w:bottom w:val="none" w:sz="0" w:space="0" w:color="auto"/>
        <w:right w:val="none" w:sz="0" w:space="0" w:color="auto"/>
      </w:divBdr>
    </w:div>
    <w:div w:id="345986874">
      <w:bodyDiv w:val="1"/>
      <w:marLeft w:val="0"/>
      <w:marRight w:val="0"/>
      <w:marTop w:val="0"/>
      <w:marBottom w:val="0"/>
      <w:divBdr>
        <w:top w:val="none" w:sz="0" w:space="0" w:color="auto"/>
        <w:left w:val="none" w:sz="0" w:space="0" w:color="auto"/>
        <w:bottom w:val="none" w:sz="0" w:space="0" w:color="auto"/>
        <w:right w:val="none" w:sz="0" w:space="0" w:color="auto"/>
      </w:divBdr>
      <w:divsChild>
        <w:div w:id="776601684">
          <w:marLeft w:val="0"/>
          <w:marRight w:val="0"/>
          <w:marTop w:val="0"/>
          <w:marBottom w:val="0"/>
          <w:divBdr>
            <w:top w:val="none" w:sz="0" w:space="0" w:color="auto"/>
            <w:left w:val="none" w:sz="0" w:space="0" w:color="auto"/>
            <w:bottom w:val="none" w:sz="0" w:space="0" w:color="auto"/>
            <w:right w:val="none" w:sz="0" w:space="0" w:color="auto"/>
          </w:divBdr>
        </w:div>
      </w:divsChild>
    </w:div>
    <w:div w:id="532156870">
      <w:bodyDiv w:val="1"/>
      <w:marLeft w:val="0"/>
      <w:marRight w:val="0"/>
      <w:marTop w:val="0"/>
      <w:marBottom w:val="0"/>
      <w:divBdr>
        <w:top w:val="none" w:sz="0" w:space="0" w:color="auto"/>
        <w:left w:val="none" w:sz="0" w:space="0" w:color="auto"/>
        <w:bottom w:val="none" w:sz="0" w:space="0" w:color="auto"/>
        <w:right w:val="none" w:sz="0" w:space="0" w:color="auto"/>
      </w:divBdr>
    </w:div>
    <w:div w:id="586773933">
      <w:bodyDiv w:val="1"/>
      <w:marLeft w:val="0"/>
      <w:marRight w:val="0"/>
      <w:marTop w:val="0"/>
      <w:marBottom w:val="0"/>
      <w:divBdr>
        <w:top w:val="none" w:sz="0" w:space="0" w:color="auto"/>
        <w:left w:val="none" w:sz="0" w:space="0" w:color="auto"/>
        <w:bottom w:val="none" w:sz="0" w:space="0" w:color="auto"/>
        <w:right w:val="none" w:sz="0" w:space="0" w:color="auto"/>
      </w:divBdr>
    </w:div>
    <w:div w:id="776876502">
      <w:bodyDiv w:val="1"/>
      <w:marLeft w:val="0"/>
      <w:marRight w:val="0"/>
      <w:marTop w:val="0"/>
      <w:marBottom w:val="0"/>
      <w:divBdr>
        <w:top w:val="none" w:sz="0" w:space="0" w:color="auto"/>
        <w:left w:val="none" w:sz="0" w:space="0" w:color="auto"/>
        <w:bottom w:val="none" w:sz="0" w:space="0" w:color="auto"/>
        <w:right w:val="none" w:sz="0" w:space="0" w:color="auto"/>
      </w:divBdr>
    </w:div>
    <w:div w:id="924533329">
      <w:bodyDiv w:val="1"/>
      <w:marLeft w:val="0"/>
      <w:marRight w:val="0"/>
      <w:marTop w:val="0"/>
      <w:marBottom w:val="0"/>
      <w:divBdr>
        <w:top w:val="none" w:sz="0" w:space="0" w:color="auto"/>
        <w:left w:val="none" w:sz="0" w:space="0" w:color="auto"/>
        <w:bottom w:val="none" w:sz="0" w:space="0" w:color="auto"/>
        <w:right w:val="none" w:sz="0" w:space="0" w:color="auto"/>
      </w:divBdr>
    </w:div>
    <w:div w:id="1155031185">
      <w:bodyDiv w:val="1"/>
      <w:marLeft w:val="0"/>
      <w:marRight w:val="0"/>
      <w:marTop w:val="0"/>
      <w:marBottom w:val="0"/>
      <w:divBdr>
        <w:top w:val="none" w:sz="0" w:space="0" w:color="auto"/>
        <w:left w:val="none" w:sz="0" w:space="0" w:color="auto"/>
        <w:bottom w:val="none" w:sz="0" w:space="0" w:color="auto"/>
        <w:right w:val="none" w:sz="0" w:space="0" w:color="auto"/>
      </w:divBdr>
    </w:div>
    <w:div w:id="1272325153">
      <w:bodyDiv w:val="1"/>
      <w:marLeft w:val="0"/>
      <w:marRight w:val="0"/>
      <w:marTop w:val="0"/>
      <w:marBottom w:val="0"/>
      <w:divBdr>
        <w:top w:val="none" w:sz="0" w:space="0" w:color="auto"/>
        <w:left w:val="none" w:sz="0" w:space="0" w:color="auto"/>
        <w:bottom w:val="none" w:sz="0" w:space="0" w:color="auto"/>
        <w:right w:val="none" w:sz="0" w:space="0" w:color="auto"/>
      </w:divBdr>
    </w:div>
    <w:div w:id="1355762538">
      <w:bodyDiv w:val="1"/>
      <w:marLeft w:val="0"/>
      <w:marRight w:val="0"/>
      <w:marTop w:val="0"/>
      <w:marBottom w:val="0"/>
      <w:divBdr>
        <w:top w:val="none" w:sz="0" w:space="0" w:color="auto"/>
        <w:left w:val="none" w:sz="0" w:space="0" w:color="auto"/>
        <w:bottom w:val="none" w:sz="0" w:space="0" w:color="auto"/>
        <w:right w:val="none" w:sz="0" w:space="0" w:color="auto"/>
      </w:divBdr>
    </w:div>
    <w:div w:id="1501889144">
      <w:bodyDiv w:val="1"/>
      <w:marLeft w:val="0"/>
      <w:marRight w:val="0"/>
      <w:marTop w:val="0"/>
      <w:marBottom w:val="0"/>
      <w:divBdr>
        <w:top w:val="none" w:sz="0" w:space="0" w:color="auto"/>
        <w:left w:val="none" w:sz="0" w:space="0" w:color="auto"/>
        <w:bottom w:val="none" w:sz="0" w:space="0" w:color="auto"/>
        <w:right w:val="none" w:sz="0" w:space="0" w:color="auto"/>
      </w:divBdr>
    </w:div>
    <w:div w:id="1760982395">
      <w:bodyDiv w:val="1"/>
      <w:marLeft w:val="0"/>
      <w:marRight w:val="0"/>
      <w:marTop w:val="0"/>
      <w:marBottom w:val="0"/>
      <w:divBdr>
        <w:top w:val="none" w:sz="0" w:space="0" w:color="auto"/>
        <w:left w:val="none" w:sz="0" w:space="0" w:color="auto"/>
        <w:bottom w:val="none" w:sz="0" w:space="0" w:color="auto"/>
        <w:right w:val="none" w:sz="0" w:space="0" w:color="auto"/>
      </w:divBdr>
    </w:div>
    <w:div w:id="1766339588">
      <w:bodyDiv w:val="1"/>
      <w:marLeft w:val="0"/>
      <w:marRight w:val="0"/>
      <w:marTop w:val="0"/>
      <w:marBottom w:val="0"/>
      <w:divBdr>
        <w:top w:val="none" w:sz="0" w:space="0" w:color="auto"/>
        <w:left w:val="none" w:sz="0" w:space="0" w:color="auto"/>
        <w:bottom w:val="none" w:sz="0" w:space="0" w:color="auto"/>
        <w:right w:val="none" w:sz="0" w:space="0" w:color="auto"/>
      </w:divBdr>
    </w:div>
    <w:div w:id="191655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37/a0032409" TargetMode="External"/><Relationship Id="rId18" Type="http://schemas.openxmlformats.org/officeDocument/2006/relationships/hyperlink" Target="https://doi.org/10.1037/a0016250" TargetMode="External"/><Relationship Id="rId3" Type="http://schemas.openxmlformats.org/officeDocument/2006/relationships/styles" Target="styles.xml"/><Relationship Id="rId21" Type="http://schemas.openxmlformats.org/officeDocument/2006/relationships/hyperlink" Target="https://doi.org/10.1037/pst0000311" TargetMode="External"/><Relationship Id="rId7" Type="http://schemas.openxmlformats.org/officeDocument/2006/relationships/endnotes" Target="endnotes.xml"/><Relationship Id="rId12" Type="http://schemas.openxmlformats.org/officeDocument/2006/relationships/hyperlink" Target="https://doi.org/10.1037/0033&#8211;3204.42.4.443" TargetMode="External"/><Relationship Id="rId17" Type="http://schemas.openxmlformats.org/officeDocument/2006/relationships/hyperlink" Target="https://doi.org/10.1037/pst000014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37/pst0000160" TargetMode="External"/><Relationship Id="rId20" Type="http://schemas.openxmlformats.org/officeDocument/2006/relationships/hyperlink" Target="https://doi.org/10.1037/14469&#8211;0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12139&#8211;00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cbpra.2020.01.003" TargetMode="External"/><Relationship Id="rId23" Type="http://schemas.openxmlformats.org/officeDocument/2006/relationships/header" Target="header3.xml"/><Relationship Id="rId10" Type="http://schemas.openxmlformats.org/officeDocument/2006/relationships/hyperlink" Target="https://doi.org/10.1037/a0032157" TargetMode="External"/><Relationship Id="rId19" Type="http://schemas.openxmlformats.org/officeDocument/2006/relationships/hyperlink" Target="https://doi.org/10.1037/0000037&#8211;000" TargetMode="External"/><Relationship Id="rId4" Type="http://schemas.openxmlformats.org/officeDocument/2006/relationships/settings" Target="settings.xml"/><Relationship Id="rId9" Type="http://schemas.openxmlformats.org/officeDocument/2006/relationships/hyperlink" Target="https://doi.org/10.1037/ccp0000100" TargetMode="External"/><Relationship Id="rId14" Type="http://schemas.openxmlformats.org/officeDocument/2006/relationships/hyperlink" Target="https://doi.org/10.1037/ccp0000098"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575A5-76AD-544A-8105-D042ADDA2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2673</Words>
  <Characters>15238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McManus, Megan</dc:creator>
  <cp:keywords/>
  <dc:description/>
  <cp:lastModifiedBy>Leiden, Katherine</cp:lastModifiedBy>
  <cp:revision>2</cp:revision>
  <cp:lastPrinted>2020-12-14T16:42:00Z</cp:lastPrinted>
  <dcterms:created xsi:type="dcterms:W3CDTF">2021-09-29T15:15:00Z</dcterms:created>
  <dcterms:modified xsi:type="dcterms:W3CDTF">2021-09-29T15:15:00Z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_a">
    <vt:bool>false</vt:bool>
  </property>
  <property fmtid="{D5CDD505-2E9C-101B-9397-08002B2CF9AE}" pid="3" name="x_p">
    <vt:bool>false</vt:bool>
  </property>
  <property fmtid="{D5CDD505-2E9C-101B-9397-08002B2CF9AE}" pid="4" name="x_t">
    <vt:bool>true</vt:bool>
  </property>
</Properties>
</file>