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56853" w:rsidRPr="00BD40C8" w:rsidRDefault="001E5110" w:rsidP="00BD40C8">
      <w:pPr>
        <w:widowControl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Chapter 13: Improving Society Through Community Action</w:t>
      </w:r>
    </w:p>
    <w:p w14:paraId="00000002" w14:textId="2A713363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Community residents improving their community and coordinating to achieve social change describes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(p. 452)</w:t>
      </w:r>
    </w:p>
    <w:p w14:paraId="00000003" w14:textId="4E1ED9FA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04" w14:textId="75CC2C4F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onsciousness raising</w:t>
      </w:r>
    </w:p>
    <w:p w14:paraId="00000005" w14:textId="2DB01D1A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readiness</w:t>
      </w:r>
    </w:p>
    <w:p w14:paraId="00000006" w14:textId="71EF6471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ommunity organizing</w:t>
      </w:r>
    </w:p>
    <w:p w14:paraId="00000007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Organizing neighborhood or block associations to pursue improve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ments in neighborhood life is an example of what approach to community change? (p. 452)</w:t>
      </w:r>
    </w:p>
    <w:p w14:paraId="00000008" w14:textId="0BCCA76D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onsciousness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raising</w:t>
      </w:r>
    </w:p>
    <w:p w14:paraId="00000009" w14:textId="37C3D063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0A" w14:textId="16973523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ommunity development</w:t>
      </w:r>
    </w:p>
    <w:p w14:paraId="0000000B" w14:textId="03EBB5A6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olicy advocacy</w:t>
      </w:r>
    </w:p>
    <w:p w14:paraId="0000000C" w14:textId="04A45FB9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Increasing awareness of power and social issues, strengthening beliefs that citizens working t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ogether can make change happen, and engaging with others in actions for change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are goals of which approach to community and social change? (p. 453)</w:t>
      </w:r>
    </w:p>
    <w:p w14:paraId="0000000D" w14:textId="5AD329F1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0E" w14:textId="0D54D1DB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onsciousness raising</w:t>
      </w:r>
    </w:p>
    <w:p w14:paraId="0000000F" w14:textId="42824633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10" w14:textId="1ABC34E5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coalitions</w:t>
      </w:r>
    </w:p>
    <w:p w14:paraId="00000011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Which approach to community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and social change is the most attentive to how broader social change is connected to personal emotions, thinking, and development? (p. 453)</w:t>
      </w:r>
    </w:p>
    <w:p w14:paraId="00000012" w14:textId="32F2EEAC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13" w14:textId="3EFA9295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onsciousness raising</w:t>
      </w:r>
    </w:p>
    <w:p w14:paraId="00000014" w14:textId="0BF1F081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15" w14:textId="482BBB18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coalitions</w:t>
      </w:r>
    </w:p>
    <w:p w14:paraId="00000016" w14:textId="33C3F709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Shirley and Cécile are working with a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locality on the issue of violence against women.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Assessing the overall level of community awareness of this problem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and the extent of existing efforts to address it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illustrate which component of community change? (p. 454)</w:t>
      </w:r>
    </w:p>
    <w:p w14:paraId="00000017" w14:textId="26625594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18" w14:textId="4DACF8B5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 xml:space="preserve"> commun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ity coalition</w:t>
      </w:r>
    </w:p>
    <w:p w14:paraId="00000019" w14:textId="225FE50B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ommunity readiness</w:t>
      </w:r>
    </w:p>
    <w:p w14:paraId="0000001A" w14:textId="38F1E713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consultation</w:t>
      </w:r>
    </w:p>
    <w:p w14:paraId="0000001B" w14:textId="61543340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A public demonstration, 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rally, 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strike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picketing 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example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of what approach to community change? (p. 455)</w:t>
      </w:r>
    </w:p>
    <w:p w14:paraId="0000001C" w14:textId="6ED65BDB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onsciousness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raising</w:t>
      </w:r>
    </w:p>
    <w:p w14:paraId="0000001D" w14:textId="747B43D4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irect action</w:t>
      </w:r>
    </w:p>
    <w:p w14:paraId="0000001E" w14:textId="0D99B2ED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1F" w14:textId="170A4009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olicy advocacy</w:t>
      </w:r>
    </w:p>
    <w:p w14:paraId="00000020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Productive activities that identify barriers to community development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and create constructive, peaceful public conflict describes… (p. 455)</w:t>
      </w:r>
    </w:p>
    <w:p w14:paraId="00000021" w14:textId="729C7E3E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community coalitions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78A3FD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social change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463FC2A1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direct actions</w:t>
      </w:r>
      <w:r w:rsidR="00BD40C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24" w14:textId="171A72D5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community organizing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5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In the PICO model of direction action, key elements of the cycle of organizing in low-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lastRenderedPageBreak/>
        <w:t>income communities include w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hich of the following? (p. 456)</w:t>
      </w:r>
    </w:p>
    <w:p w14:paraId="00000026" w14:textId="52A7A103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asing efforts in religious congregations</w:t>
      </w:r>
    </w:p>
    <w:p w14:paraId="00000027" w14:textId="31AD1FC5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itizens and PICO organization members meet to discuss important community issues</w:t>
      </w:r>
    </w:p>
    <w:p w14:paraId="00000028" w14:textId="313DF190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arefully planned citizen meetings to confront key decision-makers</w:t>
      </w:r>
    </w:p>
    <w:p w14:paraId="00000029" w14:textId="462D1C34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ll of the above</w:t>
      </w:r>
    </w:p>
    <w:p w14:paraId="0000002A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In the direct action model of social change, how does the cycle of organizing identify what community issues to address? (p. 457)</w:t>
      </w:r>
    </w:p>
    <w:p w14:paraId="0000002B" w14:textId="4BD57617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hrough review of the social scientific re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search literature</w:t>
      </w:r>
    </w:p>
    <w:p w14:paraId="0000002C" w14:textId="2D3297BC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y beginning with one-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on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-one meetings with citizens</w:t>
      </w:r>
    </w:p>
    <w:p w14:paraId="0000002D" w14:textId="6AF6409A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ith the assistance of government social service workers</w:t>
      </w:r>
    </w:p>
    <w:p w14:paraId="0000002E" w14:textId="591A5A6F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hrough consulting key community leaders and elected officials</w:t>
      </w:r>
    </w:p>
    <w:p w14:paraId="0000002F" w14:textId="0D2EC80E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Dennis and Marquis are concerned about the lack of city response t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o environmental problems in a historically Black neighborhood. They created a non-profit group to address these issues. Members of the organization have met with citizens and identified polluted city water in their neighborhood as the most pressing issue.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 large number of their neighbors are upset about this public health problem. Dennis and Marquis met with city officials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who were not very concerned. In the cycle of organizing, what step below would Dennis and Marquis take next? (p. 457)</w:t>
      </w:r>
    </w:p>
    <w:p w14:paraId="00000030" w14:textId="3CF9CC50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ire an attorney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 xml:space="preserve"> and file a lawsuit </w:t>
      </w:r>
    </w:p>
    <w:p w14:paraId="00000031" w14:textId="3A62E787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chedule one-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-one meetings with citizens to discuss lessons learned</w:t>
      </w:r>
    </w:p>
    <w:p w14:paraId="00000032" w14:textId="0C75EB65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chedule an “accountability meeting” of a large number of citizens with a key city official</w:t>
      </w:r>
    </w:p>
    <w:p w14:paraId="00000033" w14:textId="41844A3E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 xml:space="preserve">all for formation of a community coalition </w:t>
      </w:r>
    </w:p>
    <w:p w14:paraId="00000034" w14:textId="7ABEF629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Dustin and Spencer are conce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rned about the absence of city services in their low-income neighborhood, and their religious congregation has helped establish a community organization to address these issues.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That organization now has a small membership and is ready to begin work.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the cycle of organizing, what step below would they take next? (p. 457)</w:t>
      </w:r>
    </w:p>
    <w:p w14:paraId="00000035" w14:textId="2D6FD37A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ne-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on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-one meetings with neighborhood residents to identify the most pressing issue</w:t>
      </w:r>
    </w:p>
    <w:p w14:paraId="00000036" w14:textId="3859113D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eet with influential members of the congregation to identify the most pressing issue</w:t>
      </w:r>
    </w:p>
    <w:p w14:paraId="00000037" w14:textId="61BE2D40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eet with city officials to identify the most pressing issue</w:t>
      </w:r>
    </w:p>
    <w:p w14:paraId="00000038" w14:textId="03B7D5CB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chedule an “accountability meeting” of a large number of citizens with a key city official</w:t>
      </w:r>
    </w:p>
    <w:p w14:paraId="00000039" w14:textId="3E917D26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In the direct act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ion model for creating social change, how does the cycle of organizing involve reflection on lessons learned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and ideas for the next cycle? (p. 458)</w:t>
      </w:r>
    </w:p>
    <w:p w14:paraId="0000003A" w14:textId="7FFC591B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n experimental design comparing participants and a control group</w:t>
      </w:r>
    </w:p>
    <w:p w14:paraId="0000003B" w14:textId="2B926E2E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 xml:space="preserve">itizens meet to evaluate the effects of </w:t>
      </w:r>
      <w:r w:rsidR="001E5110" w:rsidRPr="00BD40C8">
        <w:rPr>
          <w:rFonts w:ascii="Times New Roman" w:eastAsia="Times New Roman" w:hAnsi="Times New Roman" w:cs="Times New Roman"/>
          <w:b/>
          <w:sz w:val="24"/>
          <w:szCs w:val="24"/>
        </w:rPr>
        <w:t>their efforts</w:t>
      </w:r>
    </w:p>
    <w:p w14:paraId="0000003C" w14:textId="41C7815F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easurement of immunization rates and other medical records</w:t>
      </w:r>
    </w:p>
    <w:p w14:paraId="0000003D" w14:textId="73A2832A" w:rsidR="00B56853" w:rsidRPr="00BD40C8" w:rsidRDefault="00BD40C8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 xml:space="preserve">oth 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1E5110" w:rsidRPr="00BD40C8"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0000003E" w14:textId="2C4CDC36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A local group formed to reduce drunk driving publishes a pledge signed by over a thousand citizens.</w:t>
      </w:r>
      <w:r w:rsidR="00BD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They also help schools develop effective anti-drinking programs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and work with police and local prosecutors to tighten enforcement of drunk driving laws. Which approach to community and social change does this group illustrate? (p. 458)</w:t>
      </w:r>
    </w:p>
    <w:p w14:paraId="0000003F" w14:textId="3FFF90BC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ommunity readiness</w:t>
      </w:r>
    </w:p>
    <w:p w14:paraId="00000040" w14:textId="6BDE1982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 xml:space="preserve"> community coalition</w:t>
      </w:r>
    </w:p>
    <w:p w14:paraId="00000041" w14:textId="02835759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42" w14:textId="2A4BAB22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n alternative setting</w:t>
      </w:r>
    </w:p>
    <w:p w14:paraId="00000043" w14:textId="22EB0EE1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Helpi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ng to write a plan for a locality to address police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community relations, testifying before a legislative committee considering a new law, and filing a public interest lawsuit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are examples of what approach to community change? (p. 461)</w:t>
      </w:r>
    </w:p>
    <w:p w14:paraId="00000044" w14:textId="46169CE0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onsciousness-raisin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00000045" w14:textId="7B13F269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46" w14:textId="1F899B54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ommunity development</w:t>
      </w:r>
    </w:p>
    <w:p w14:paraId="00000047" w14:textId="345032D5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ublic policy work</w:t>
      </w:r>
    </w:p>
    <w:p w14:paraId="00000048" w14:textId="03BAF25E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Psychologists who work for organizations such as the National Mental Health Association or Children’s Defense Fund, serve on a government commission, write “friend of the court” briefs concerning pub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lic interest lawsuits, or work as staff for elected officials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illustrate which approach to community and social change? (p. 461)</w:t>
      </w:r>
    </w:p>
    <w:p w14:paraId="00000049" w14:textId="708C173F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rganizational consultation</w:t>
      </w:r>
    </w:p>
    <w:p w14:paraId="0000004A" w14:textId="3B947911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ublic policy work</w:t>
      </w:r>
    </w:p>
    <w:p w14:paraId="0000004B" w14:textId="617E3EFB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lternative settings</w:t>
      </w:r>
    </w:p>
    <w:p w14:paraId="0000004C" w14:textId="7F69D8E3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ocial action</w:t>
      </w:r>
    </w:p>
    <w:p w14:paraId="0000004D" w14:textId="77777777" w:rsidR="00B56853" w:rsidRPr="00BD40C8" w:rsidRDefault="001E5110" w:rsidP="00BD40C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color w:val="000000"/>
          <w:sz w:val="24"/>
          <w:szCs w:val="24"/>
        </w:rPr>
        <w:t>Offering Pell grants to individuals who have been incarcerated is beneficial because… (p. 468)</w:t>
      </w:r>
    </w:p>
    <w:p w14:paraId="0000004E" w14:textId="31BBFF5C" w:rsidR="00B56853" w:rsidRPr="00BD40C8" w:rsidRDefault="001E5110" w:rsidP="00BD40C8">
      <w:pPr>
        <w:widowControl w:val="0"/>
        <w:numPr>
          <w:ilvl w:val="0"/>
          <w:numId w:val="2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t creates a more educated workforce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F" w14:textId="2AB130E0" w:rsidR="00B56853" w:rsidRPr="00BD40C8" w:rsidRDefault="001E5110" w:rsidP="00BD40C8">
      <w:pPr>
        <w:widowControl w:val="0"/>
        <w:numPr>
          <w:ilvl w:val="0"/>
          <w:numId w:val="2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t allows the individuals to receive an education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0" w14:textId="6439F6EE" w:rsidR="00B56853" w:rsidRPr="00BD40C8" w:rsidRDefault="001E5110" w:rsidP="00BD40C8">
      <w:pPr>
        <w:widowControl w:val="0"/>
        <w:numPr>
          <w:ilvl w:val="0"/>
          <w:numId w:val="2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t saves the nation millions of dollars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1" w14:textId="77777777" w:rsidR="00B56853" w:rsidRPr="00BD40C8" w:rsidRDefault="001E5110" w:rsidP="00BD40C8">
      <w:pPr>
        <w:widowControl w:val="0"/>
        <w:numPr>
          <w:ilvl w:val="0"/>
          <w:numId w:val="2"/>
        </w:numPr>
        <w:spacing w:after="0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 xml:space="preserve">All of the above </w:t>
      </w:r>
    </w:p>
    <w:p w14:paraId="00000052" w14:textId="1EC2FA0E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Overall, poverty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has ________ since the 1960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s. (p. 470)</w:t>
      </w:r>
    </w:p>
    <w:p w14:paraId="00000053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increased</w:t>
      </w:r>
    </w:p>
    <w:p w14:paraId="00000054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decreased</w:t>
      </w:r>
    </w:p>
    <w:p w14:paraId="00000055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stayed about the same</w:t>
      </w:r>
    </w:p>
    <w:p w14:paraId="00000056" w14:textId="438F33AC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luctuated with no discernible improvement</w:t>
      </w:r>
    </w:p>
    <w:p w14:paraId="00000057" w14:textId="67BE1F61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The most successful outcome of policy research and advocacy on homelessness is that key decision-makers in government and other se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ctors are beginning to ____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. (p. 472)</w:t>
      </w:r>
    </w:p>
    <w:p w14:paraId="00000058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think of homelessness as being due to personal-individual risk factors</w:t>
      </w:r>
    </w:p>
    <w:p w14:paraId="00000059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think of homelessness in terms of access to housing</w:t>
      </w:r>
    </w:p>
    <w:p w14:paraId="0000005A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think of homelessness as a problem</w:t>
      </w:r>
    </w:p>
    <w:p w14:paraId="0000005B" w14:textId="71ABA17E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both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0000005C" w14:textId="43969944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Community psychologists working on homeles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sness issues have taken which action</w:t>
      </w:r>
      <w:r>
        <w:rPr>
          <w:rFonts w:ascii="Times New Roman" w:eastAsia="Times New Roman" w:hAnsi="Times New Roman" w:cs="Times New Roman"/>
          <w:sz w:val="24"/>
          <w:szCs w:val="24"/>
        </w:rPr>
        <w:t>(s)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? (p. 472)</w:t>
      </w:r>
    </w:p>
    <w:p w14:paraId="0000005D" w14:textId="45D9018A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esearching the causes of homelessness and effectiveness of services for the homeless</w:t>
      </w:r>
    </w:p>
    <w:p w14:paraId="0000005E" w14:textId="521B1EF3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erving on government task forces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 xml:space="preserve"> and planning policies and services for the homeless</w:t>
      </w:r>
    </w:p>
    <w:p w14:paraId="0000005F" w14:textId="2A34D5EF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orking with homeless persons and their advocates to influence decision-makers</w:t>
      </w:r>
    </w:p>
    <w:p w14:paraId="00000060" w14:textId="438A58EA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bookmarkStart w:id="1" w:name="_GoBack"/>
      <w:bookmarkEnd w:id="1"/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t>ll of the above</w:t>
      </w:r>
    </w:p>
    <w:p w14:paraId="00000061" w14:textId="77777777" w:rsidR="00B56853" w:rsidRPr="00BD40C8" w:rsidRDefault="001E5110" w:rsidP="00BD40C8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Which of the following is described as the most effective tax policy designed to reduce poverty? (p. 475)</w:t>
      </w:r>
    </w:p>
    <w:p w14:paraId="00000062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Earned Income Tax Credit</w:t>
      </w:r>
    </w:p>
    <w:p w14:paraId="00000063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Supplemental Nutrition Assist</w:t>
      </w:r>
      <w:r w:rsidRPr="00BD40C8">
        <w:rPr>
          <w:rFonts w:ascii="Times New Roman" w:eastAsia="Times New Roman" w:hAnsi="Times New Roman" w:cs="Times New Roman"/>
          <w:sz w:val="24"/>
          <w:szCs w:val="24"/>
        </w:rPr>
        <w:t>ance Program</w:t>
      </w:r>
    </w:p>
    <w:p w14:paraId="00000064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The Homestead Act</w:t>
      </w:r>
    </w:p>
    <w:p w14:paraId="00000065" w14:textId="77777777" w:rsidR="00B56853" w:rsidRPr="00BD40C8" w:rsidRDefault="001E5110" w:rsidP="00BD40C8">
      <w:pPr>
        <w:widowControl w:val="0"/>
        <w:numPr>
          <w:ilvl w:val="1"/>
          <w:numId w:val="1"/>
        </w:numPr>
        <w:spacing w:after="0" w:line="48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BD40C8">
        <w:rPr>
          <w:rFonts w:ascii="Times New Roman" w:eastAsia="Times New Roman" w:hAnsi="Times New Roman" w:cs="Times New Roman"/>
          <w:sz w:val="24"/>
          <w:szCs w:val="24"/>
        </w:rPr>
        <w:t>Temporary Assistance for Needy Families</w:t>
      </w:r>
    </w:p>
    <w:sectPr w:rsidR="00B56853" w:rsidRPr="00BD40C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65B3F"/>
    <w:multiLevelType w:val="multilevel"/>
    <w:tmpl w:val="70C480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firstLine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953CC"/>
    <w:multiLevelType w:val="multilevel"/>
    <w:tmpl w:val="E202F4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853"/>
    <w:rsid w:val="001E5110"/>
    <w:rsid w:val="00B56853"/>
    <w:rsid w:val="00B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A16D"/>
  <w15:docId w15:val="{FF599672-A3CD-4C64-8F21-63E97485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58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5758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+FVpwrDsc/OIbq1yWXOhsDZTFw==">AMUW2mW2TFfAOHZuU11MxJScSzZiwgnn0MeeZDn8XlQRfjwCuQjSqZWHXvEPlufP0rApl4sqlI2VM4NOLja18W3PMPr0NZ3qy9tMJKWYrbwABtycUVBeDZ6LX+27E3jp9wu2zgxcNMrl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Seale</dc:creator>
  <cp:lastModifiedBy>Becker, David</cp:lastModifiedBy>
  <cp:revision>2</cp:revision>
  <dcterms:created xsi:type="dcterms:W3CDTF">2020-06-18T03:07:00Z</dcterms:created>
  <dcterms:modified xsi:type="dcterms:W3CDTF">2020-06-22T22:09:00Z</dcterms:modified>
</cp:coreProperties>
</file>