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2"/>
        <w:spacing w:before="85"/>
        <w:jc w:val="left"/>
        <w:rPr>
          <w:rFonts w:ascii="Lucida Sans"/>
          <w:b/>
        </w:rPr>
      </w:pPr>
      <w:r>
        <w:rPr>
          <w:rFonts w:ascii="Lucida Sans"/>
          <w:b/>
          <w:color w:val="231F20"/>
        </w:rPr>
        <w:t>SAMPLE PARENT/GUARDIAN LETTER</w:t>
      </w:r>
    </w:p>
    <w:p>
      <w:pPr>
        <w:spacing w:before="62"/>
        <w:ind w:left="120" w:right="0" w:firstLine="0"/>
        <w:jc w:val="left"/>
        <w:rPr>
          <w:rFonts w:ascii="Lucida Sans Unicode"/>
          <w:sz w:val="18"/>
        </w:rPr>
      </w:pPr>
      <w:r>
        <w:rPr>
          <w:rFonts w:ascii="Lucida Sans Unicode"/>
          <w:color w:val="004B96"/>
          <w:sz w:val="18"/>
        </w:rPr>
        <w:t>SPANISH</w:t>
      </w:r>
    </w:p>
    <w:p>
      <w:pPr>
        <w:pStyle w:val="BodyText"/>
        <w:spacing w:before="14"/>
        <w:ind w:left="0"/>
        <w:rPr>
          <w:rFonts w:ascii="Lucida Sans Unicode"/>
          <w:sz w:val="31"/>
        </w:rPr>
      </w:pPr>
    </w:p>
    <w:p>
      <w:pPr>
        <w:pStyle w:val="Heading2"/>
        <w:spacing w:before="0"/>
      </w:pPr>
      <w:r>
        <w:rPr>
          <w:color w:val="231F20"/>
          <w:w w:val="105"/>
        </w:rPr>
        <w:t>Estimadas familias y tutores:</w:t>
      </w:r>
    </w:p>
    <w:p>
      <w:pPr>
        <w:spacing w:line="276" w:lineRule="auto" w:before="96"/>
        <w:ind w:left="120" w:right="119" w:firstLine="0"/>
        <w:jc w:val="both"/>
        <w:rPr>
          <w:sz w:val="20"/>
        </w:rPr>
      </w:pPr>
      <w:r>
        <w:rPr>
          <w:color w:val="231F20"/>
          <w:sz w:val="20"/>
        </w:rPr>
        <w:t>Hoy comenzamos la primera de cinco lecciones centradas en la resiliencia. La resiliencia es la capacidad de afrontar y per- severar a través de dificultades y desafíos. Nuestros estudiantes muestran una resiliencia considerable en muchos aspectos de sus vidas. El objetivo de esta serie de lecciones es ayudar a los estudiantes a reconocer sus fortalezas existentes y apo- yarlos en el desarrollo de nuevas habilidades de resiliencia.</w:t>
      </w:r>
    </w:p>
    <w:p>
      <w:pPr>
        <w:spacing w:line="276" w:lineRule="auto" w:before="57"/>
        <w:ind w:left="120" w:right="117" w:firstLine="0"/>
        <w:jc w:val="both"/>
        <w:rPr>
          <w:sz w:val="20"/>
        </w:rPr>
      </w:pPr>
      <w:r>
        <w:rPr>
          <w:color w:val="231F20"/>
          <w:sz w:val="20"/>
        </w:rPr>
        <w:t>El estrés es una parte inevitable de la vida y sabemos que los estudiantes de hoy enfrentan una variedad de factores estresantes. Desde hace muchos años los psicólogos estudian conceptos como el estrés y la resiliencia. Han aprendido    que, aunque algunas personas pueden superar más fácilmente las luchas y los momentos difíciles que otras, todos pueden desarrollar resiliencia para ayudarlos a superar los momentos difíciles. Estas lecciones se derivan de las mejores inves- tigaciones disponibles sobre el estrés, la resiliencia y los métodos eficaces para afrontarlo. En las páginas siguientes se enumeran</w:t>
      </w:r>
      <w:r>
        <w:rPr>
          <w:color w:val="231F20"/>
          <w:spacing w:val="4"/>
          <w:sz w:val="20"/>
        </w:rPr>
        <w:t> </w:t>
      </w:r>
      <w:r>
        <w:rPr>
          <w:color w:val="231F20"/>
          <w:sz w:val="20"/>
        </w:rPr>
        <w:t>varias</w:t>
      </w:r>
      <w:r>
        <w:rPr>
          <w:color w:val="231F20"/>
          <w:spacing w:val="5"/>
          <w:sz w:val="20"/>
        </w:rPr>
        <w:t> </w:t>
      </w:r>
      <w:r>
        <w:rPr>
          <w:color w:val="231F20"/>
          <w:sz w:val="20"/>
        </w:rPr>
        <w:t>referencias</w:t>
      </w:r>
      <w:r>
        <w:rPr>
          <w:color w:val="231F20"/>
          <w:spacing w:val="5"/>
          <w:sz w:val="20"/>
        </w:rPr>
        <w:t> </w:t>
      </w:r>
      <w:r>
        <w:rPr>
          <w:color w:val="231F20"/>
          <w:sz w:val="20"/>
        </w:rPr>
        <w:t>de</w:t>
      </w:r>
      <w:r>
        <w:rPr>
          <w:color w:val="231F20"/>
          <w:spacing w:val="5"/>
          <w:sz w:val="20"/>
        </w:rPr>
        <w:t> </w:t>
      </w:r>
      <w:r>
        <w:rPr>
          <w:color w:val="231F20"/>
          <w:sz w:val="20"/>
        </w:rPr>
        <w:t>libros</w:t>
      </w:r>
      <w:r>
        <w:rPr>
          <w:color w:val="231F20"/>
          <w:spacing w:val="4"/>
          <w:sz w:val="20"/>
        </w:rPr>
        <w:t> </w:t>
      </w:r>
      <w:r>
        <w:rPr>
          <w:color w:val="231F20"/>
          <w:sz w:val="20"/>
        </w:rPr>
        <w:t>y</w:t>
      </w:r>
      <w:r>
        <w:rPr>
          <w:color w:val="231F20"/>
          <w:spacing w:val="5"/>
          <w:sz w:val="20"/>
        </w:rPr>
        <w:t> </w:t>
      </w:r>
      <w:r>
        <w:rPr>
          <w:color w:val="231F20"/>
          <w:sz w:val="20"/>
        </w:rPr>
        <w:t>revistas</w:t>
      </w:r>
      <w:r>
        <w:rPr>
          <w:color w:val="231F20"/>
          <w:spacing w:val="5"/>
          <w:sz w:val="20"/>
        </w:rPr>
        <w:t> </w:t>
      </w:r>
      <w:r>
        <w:rPr>
          <w:color w:val="231F20"/>
          <w:sz w:val="20"/>
        </w:rPr>
        <w:t>para</w:t>
      </w:r>
      <w:r>
        <w:rPr>
          <w:color w:val="231F20"/>
          <w:spacing w:val="5"/>
          <w:sz w:val="20"/>
        </w:rPr>
        <w:t> </w:t>
      </w:r>
      <w:r>
        <w:rPr>
          <w:color w:val="231F20"/>
          <w:sz w:val="20"/>
        </w:rPr>
        <w:t>obtener</w:t>
      </w:r>
      <w:r>
        <w:rPr>
          <w:color w:val="231F20"/>
          <w:spacing w:val="5"/>
          <w:sz w:val="20"/>
        </w:rPr>
        <w:t> </w:t>
      </w:r>
      <w:r>
        <w:rPr>
          <w:color w:val="231F20"/>
          <w:sz w:val="20"/>
        </w:rPr>
        <w:t>más</w:t>
      </w:r>
      <w:r>
        <w:rPr>
          <w:color w:val="231F20"/>
          <w:spacing w:val="4"/>
          <w:sz w:val="20"/>
        </w:rPr>
        <w:t> </w:t>
      </w:r>
      <w:r>
        <w:rPr>
          <w:color w:val="231F20"/>
          <w:sz w:val="20"/>
        </w:rPr>
        <w:t>información</w:t>
      </w:r>
      <w:r>
        <w:rPr>
          <w:color w:val="231F20"/>
          <w:spacing w:val="5"/>
          <w:sz w:val="20"/>
        </w:rPr>
        <w:t> </w:t>
      </w:r>
      <w:r>
        <w:rPr>
          <w:color w:val="231F20"/>
          <w:sz w:val="20"/>
        </w:rPr>
        <w:t>sobre</w:t>
      </w:r>
      <w:r>
        <w:rPr>
          <w:color w:val="231F20"/>
          <w:spacing w:val="5"/>
          <w:sz w:val="20"/>
        </w:rPr>
        <w:t> </w:t>
      </w:r>
      <w:r>
        <w:rPr>
          <w:color w:val="231F20"/>
          <w:sz w:val="20"/>
        </w:rPr>
        <w:t>la</w:t>
      </w:r>
      <w:r>
        <w:rPr>
          <w:color w:val="231F20"/>
          <w:spacing w:val="5"/>
          <w:sz w:val="20"/>
        </w:rPr>
        <w:t> </w:t>
      </w:r>
      <w:r>
        <w:rPr>
          <w:color w:val="231F20"/>
          <w:sz w:val="20"/>
        </w:rPr>
        <w:t>ciencia</w:t>
      </w:r>
      <w:r>
        <w:rPr>
          <w:color w:val="231F20"/>
          <w:spacing w:val="4"/>
          <w:sz w:val="20"/>
        </w:rPr>
        <w:t> </w:t>
      </w:r>
      <w:r>
        <w:rPr>
          <w:color w:val="231F20"/>
          <w:sz w:val="20"/>
        </w:rPr>
        <w:t>detrás</w:t>
      </w:r>
      <w:r>
        <w:rPr>
          <w:color w:val="231F20"/>
          <w:spacing w:val="5"/>
          <w:sz w:val="20"/>
        </w:rPr>
        <w:t> </w:t>
      </w:r>
      <w:r>
        <w:rPr>
          <w:color w:val="231F20"/>
          <w:sz w:val="20"/>
        </w:rPr>
        <w:t>de</w:t>
      </w:r>
      <w:r>
        <w:rPr>
          <w:color w:val="231F20"/>
          <w:spacing w:val="5"/>
          <w:sz w:val="20"/>
        </w:rPr>
        <w:t> </w:t>
      </w:r>
      <w:r>
        <w:rPr>
          <w:color w:val="231F20"/>
          <w:sz w:val="20"/>
        </w:rPr>
        <w:t>estas</w:t>
      </w:r>
      <w:r>
        <w:rPr>
          <w:color w:val="231F20"/>
          <w:spacing w:val="5"/>
          <w:sz w:val="20"/>
        </w:rPr>
        <w:t> </w:t>
      </w:r>
      <w:r>
        <w:rPr>
          <w:color w:val="231F20"/>
          <w:sz w:val="20"/>
        </w:rPr>
        <w:t>lecciones.</w:t>
      </w:r>
    </w:p>
    <w:p>
      <w:pPr>
        <w:spacing w:line="276" w:lineRule="auto" w:before="55"/>
        <w:ind w:left="120" w:right="117" w:firstLine="0"/>
        <w:jc w:val="both"/>
        <w:rPr>
          <w:sz w:val="20"/>
        </w:rPr>
      </w:pPr>
      <w:r>
        <w:rPr>
          <w:color w:val="231F20"/>
          <w:sz w:val="20"/>
        </w:rPr>
        <w:t>En nuestra primera lección, los estudiantes identifican sus propios valores personales y reflexionan sobre cómo estos valores pueden afectar sus acciones para avanzar en momentos de estrés. (Tenga en cuenta que en estas lecciones, el término “valores” se define como aquellas características (p. ej., honestidad, integridad), actividades (p. ej., deportes, escuela, clubes, arte, música) o personas (p. ej., familia, amigos) son importantes para estudiantes o individuos individ- uales.) Las próximas cuatro lecciones se centrarán en cómo el estrés afecta el cuerpo, las acciones y la mente (BAM) y las habilidades que pueden desarrollar la resiliencia. Específicamente, los estudiantes practicarán un ejercicio de respiración relajante; identificar acciones positivas y útiles a tomar en respuesta al estrés; y aprender estrategias para desafiar pens- amientos inútiles. Discutiremos formas de manejar mejor nuestro estrés y, al mismo tiempo, desarrollar nuestra capacidad para recuperarnos de las dificultades.</w:t>
      </w:r>
    </w:p>
    <w:p>
      <w:pPr>
        <w:spacing w:line="276" w:lineRule="auto" w:before="53"/>
        <w:ind w:left="120" w:right="117" w:firstLine="0"/>
        <w:jc w:val="both"/>
        <w:rPr>
          <w:sz w:val="20"/>
        </w:rPr>
      </w:pPr>
      <w:r>
        <w:rPr>
          <w:color w:val="231F20"/>
          <w:sz w:val="20"/>
        </w:rPr>
        <w:t>La Asociación Estadounidense de Psicología ha desarrollado varias guías sobre resiliencia que pueden ser de interés para usted, su hijo adolescente y su familia:</w:t>
      </w:r>
    </w:p>
    <w:p>
      <w:pPr>
        <w:pStyle w:val="ListParagraph"/>
        <w:numPr>
          <w:ilvl w:val="0"/>
          <w:numId w:val="1"/>
        </w:numPr>
        <w:tabs>
          <w:tab w:pos="480" w:val="left" w:leader="none"/>
        </w:tabs>
        <w:spacing w:line="240" w:lineRule="auto" w:before="59" w:after="0"/>
        <w:ind w:left="480" w:right="0" w:hanging="240"/>
        <w:jc w:val="both"/>
        <w:rPr>
          <w:sz w:val="20"/>
        </w:rPr>
      </w:pPr>
      <w:r>
        <w:rPr>
          <w:color w:val="231F20"/>
          <w:spacing w:val="-3"/>
          <w:sz w:val="20"/>
        </w:rPr>
        <w:t>Para</w:t>
      </w:r>
      <w:r>
        <w:rPr>
          <w:color w:val="231F20"/>
          <w:spacing w:val="-1"/>
          <w:sz w:val="20"/>
        </w:rPr>
        <w:t> </w:t>
      </w:r>
      <w:r>
        <w:rPr>
          <w:color w:val="231F20"/>
          <w:sz w:val="20"/>
        </w:rPr>
        <w:t>adultos:</w:t>
      </w:r>
    </w:p>
    <w:p>
      <w:pPr>
        <w:spacing w:before="95"/>
        <w:ind w:left="660" w:right="0" w:firstLine="0"/>
        <w:jc w:val="both"/>
        <w:rPr>
          <w:sz w:val="20"/>
        </w:rPr>
      </w:pPr>
      <w:r>
        <w:rPr>
          <w:rFonts w:ascii="Adobe Devanagari" w:hAnsi="Adobe Devanagari"/>
          <w:color w:val="231F20"/>
          <w:sz w:val="20"/>
        </w:rPr>
        <w:t>» </w:t>
      </w:r>
      <w:r>
        <w:rPr>
          <w:color w:val="231F20"/>
          <w:sz w:val="20"/>
        </w:rPr>
        <w:t>Construyendo tu resiliencia (</w:t>
      </w:r>
      <w:hyperlink r:id="rId6">
        <w:r>
          <w:rPr>
            <w:color w:val="004B96"/>
            <w:sz w:val="20"/>
            <w:u w:val="single" w:color="004B96"/>
          </w:rPr>
          <w:t>apa.org/topics/resilience/building-your-resilience</w:t>
        </w:r>
      </w:hyperlink>
      <w:r>
        <w:rPr>
          <w:color w:val="231F20"/>
          <w:sz w:val="20"/>
        </w:rPr>
        <w:t>)</w:t>
      </w:r>
    </w:p>
    <w:p>
      <w:pPr>
        <w:spacing w:before="53"/>
        <w:ind w:left="660" w:right="0" w:firstLine="0"/>
        <w:jc w:val="both"/>
        <w:rPr>
          <w:sz w:val="20"/>
        </w:rPr>
      </w:pPr>
      <w:r>
        <w:rPr>
          <w:rFonts w:ascii="Adobe Devanagari" w:hAnsi="Adobe Devanagari"/>
          <w:color w:val="231F20"/>
          <w:w w:val="105"/>
          <w:sz w:val="20"/>
        </w:rPr>
        <w:t>» </w:t>
      </w:r>
      <w:r>
        <w:rPr>
          <w:color w:val="231F20"/>
          <w:w w:val="105"/>
          <w:sz w:val="20"/>
        </w:rPr>
        <w:t>Temas APA: Resiliencia (</w:t>
      </w:r>
      <w:hyperlink r:id="rId7">
        <w:r>
          <w:rPr>
            <w:color w:val="004B96"/>
            <w:w w:val="105"/>
            <w:sz w:val="20"/>
            <w:u w:val="single" w:color="004B96"/>
          </w:rPr>
          <w:t>apa.org/topics/resilience</w:t>
        </w:r>
      </w:hyperlink>
      <w:r>
        <w:rPr>
          <w:color w:val="231F20"/>
          <w:w w:val="105"/>
          <w:sz w:val="20"/>
        </w:rPr>
        <w:t>)</w:t>
      </w:r>
    </w:p>
    <w:p>
      <w:pPr>
        <w:pStyle w:val="ListParagraph"/>
        <w:numPr>
          <w:ilvl w:val="0"/>
          <w:numId w:val="1"/>
        </w:numPr>
        <w:tabs>
          <w:tab w:pos="480" w:val="left" w:leader="none"/>
        </w:tabs>
        <w:spacing w:line="276" w:lineRule="auto" w:before="52" w:after="0"/>
        <w:ind w:left="480" w:right="3681" w:hanging="240"/>
        <w:jc w:val="left"/>
        <w:rPr>
          <w:sz w:val="20"/>
        </w:rPr>
      </w:pPr>
      <w:r>
        <w:rPr>
          <w:color w:val="231F20"/>
          <w:spacing w:val="-3"/>
          <w:w w:val="105"/>
          <w:sz w:val="20"/>
        </w:rPr>
        <w:t>Para</w:t>
      </w:r>
      <w:r>
        <w:rPr>
          <w:color w:val="231F20"/>
          <w:spacing w:val="-22"/>
          <w:w w:val="105"/>
          <w:sz w:val="20"/>
        </w:rPr>
        <w:t> </w:t>
      </w:r>
      <w:r>
        <w:rPr>
          <w:color w:val="231F20"/>
          <w:w w:val="105"/>
          <w:sz w:val="20"/>
        </w:rPr>
        <w:t>padres,</w:t>
      </w:r>
      <w:r>
        <w:rPr>
          <w:color w:val="231F20"/>
          <w:spacing w:val="-22"/>
          <w:w w:val="105"/>
          <w:sz w:val="20"/>
        </w:rPr>
        <w:t> </w:t>
      </w:r>
      <w:r>
        <w:rPr>
          <w:color w:val="231F20"/>
          <w:w w:val="105"/>
          <w:sz w:val="20"/>
        </w:rPr>
        <w:t>tutores</w:t>
      </w:r>
      <w:r>
        <w:rPr>
          <w:color w:val="231F20"/>
          <w:spacing w:val="-21"/>
          <w:w w:val="105"/>
          <w:sz w:val="20"/>
        </w:rPr>
        <w:t> </w:t>
      </w:r>
      <w:r>
        <w:rPr>
          <w:color w:val="231F20"/>
          <w:w w:val="105"/>
          <w:sz w:val="20"/>
        </w:rPr>
        <w:t>y</w:t>
      </w:r>
      <w:r>
        <w:rPr>
          <w:color w:val="231F20"/>
          <w:spacing w:val="-22"/>
          <w:w w:val="105"/>
          <w:sz w:val="20"/>
        </w:rPr>
        <w:t> </w:t>
      </w:r>
      <w:r>
        <w:rPr>
          <w:color w:val="231F20"/>
          <w:w w:val="105"/>
          <w:sz w:val="20"/>
        </w:rPr>
        <w:t>docentes:</w:t>
      </w:r>
      <w:r>
        <w:rPr>
          <w:color w:val="231F20"/>
          <w:spacing w:val="-22"/>
          <w:w w:val="105"/>
          <w:sz w:val="20"/>
        </w:rPr>
        <w:t> </w:t>
      </w:r>
      <w:r>
        <w:rPr>
          <w:color w:val="231F20"/>
          <w:w w:val="105"/>
          <w:sz w:val="20"/>
        </w:rPr>
        <w:t>Guía</w:t>
      </w:r>
      <w:r>
        <w:rPr>
          <w:color w:val="231F20"/>
          <w:spacing w:val="-21"/>
          <w:w w:val="105"/>
          <w:sz w:val="20"/>
        </w:rPr>
        <w:t> </w:t>
      </w:r>
      <w:r>
        <w:rPr>
          <w:color w:val="231F20"/>
          <w:w w:val="105"/>
          <w:sz w:val="20"/>
        </w:rPr>
        <w:t>de</w:t>
      </w:r>
      <w:r>
        <w:rPr>
          <w:color w:val="231F20"/>
          <w:spacing w:val="-22"/>
          <w:w w:val="105"/>
          <w:sz w:val="20"/>
        </w:rPr>
        <w:t> </w:t>
      </w:r>
      <w:r>
        <w:rPr>
          <w:color w:val="231F20"/>
          <w:w w:val="105"/>
          <w:sz w:val="20"/>
        </w:rPr>
        <w:t>resiliencia</w:t>
      </w:r>
      <w:r>
        <w:rPr>
          <w:color w:val="231F20"/>
          <w:spacing w:val="-22"/>
          <w:w w:val="105"/>
          <w:sz w:val="20"/>
        </w:rPr>
        <w:t> </w:t>
      </w:r>
      <w:r>
        <w:rPr>
          <w:color w:val="231F20"/>
          <w:w w:val="105"/>
          <w:sz w:val="20"/>
        </w:rPr>
        <w:t>para</w:t>
      </w:r>
      <w:r>
        <w:rPr>
          <w:color w:val="231F20"/>
          <w:spacing w:val="-21"/>
          <w:w w:val="105"/>
          <w:sz w:val="20"/>
        </w:rPr>
        <w:t> </w:t>
      </w:r>
      <w:r>
        <w:rPr>
          <w:color w:val="231F20"/>
          <w:w w:val="105"/>
          <w:sz w:val="20"/>
        </w:rPr>
        <w:t>padres</w:t>
      </w:r>
      <w:r>
        <w:rPr>
          <w:color w:val="231F20"/>
          <w:spacing w:val="-22"/>
          <w:w w:val="105"/>
          <w:sz w:val="20"/>
        </w:rPr>
        <w:t> </w:t>
      </w:r>
      <w:r>
        <w:rPr>
          <w:color w:val="231F20"/>
          <w:w w:val="105"/>
          <w:sz w:val="20"/>
        </w:rPr>
        <w:t>y</w:t>
      </w:r>
      <w:r>
        <w:rPr>
          <w:color w:val="231F20"/>
          <w:spacing w:val="-21"/>
          <w:w w:val="105"/>
          <w:sz w:val="20"/>
        </w:rPr>
        <w:t> </w:t>
      </w:r>
      <w:r>
        <w:rPr>
          <w:color w:val="231F20"/>
          <w:w w:val="105"/>
          <w:sz w:val="20"/>
        </w:rPr>
        <w:t>docentes (</w:t>
      </w:r>
      <w:hyperlink r:id="rId8">
        <w:r>
          <w:rPr>
            <w:color w:val="004B96"/>
            <w:w w:val="105"/>
            <w:sz w:val="20"/>
            <w:u w:val="single" w:color="004B96"/>
          </w:rPr>
          <w:t>apa.org/topics/resilience/guide-parents-teachers</w:t>
        </w:r>
      </w:hyperlink>
      <w:r>
        <w:rPr>
          <w:color w:val="231F20"/>
          <w:w w:val="105"/>
          <w:sz w:val="20"/>
        </w:rPr>
        <w:t>)</w:t>
      </w:r>
    </w:p>
    <w:p>
      <w:pPr>
        <w:pStyle w:val="ListParagraph"/>
        <w:numPr>
          <w:ilvl w:val="0"/>
          <w:numId w:val="1"/>
        </w:numPr>
        <w:tabs>
          <w:tab w:pos="480" w:val="left" w:leader="none"/>
        </w:tabs>
        <w:spacing w:line="276" w:lineRule="auto" w:before="59" w:after="0"/>
        <w:ind w:left="480" w:right="262" w:hanging="240"/>
        <w:jc w:val="left"/>
        <w:rPr>
          <w:sz w:val="20"/>
        </w:rPr>
      </w:pPr>
      <w:r>
        <w:rPr>
          <w:color w:val="231F20"/>
          <w:spacing w:val="-3"/>
          <w:w w:val="105"/>
          <w:sz w:val="20"/>
        </w:rPr>
        <w:t>Para</w:t>
      </w:r>
      <w:r>
        <w:rPr>
          <w:color w:val="231F20"/>
          <w:spacing w:val="-28"/>
          <w:w w:val="105"/>
          <w:sz w:val="20"/>
        </w:rPr>
        <w:t> </w:t>
      </w:r>
      <w:r>
        <w:rPr>
          <w:color w:val="231F20"/>
          <w:w w:val="105"/>
          <w:sz w:val="20"/>
        </w:rPr>
        <w:t>adolescentes:</w:t>
      </w:r>
      <w:r>
        <w:rPr>
          <w:color w:val="231F20"/>
          <w:spacing w:val="-29"/>
          <w:w w:val="105"/>
          <w:sz w:val="20"/>
        </w:rPr>
        <w:t> </w:t>
      </w:r>
      <w:r>
        <w:rPr>
          <w:color w:val="231F20"/>
          <w:w w:val="105"/>
          <w:sz w:val="20"/>
        </w:rPr>
        <w:t>Resiliencia</w:t>
      </w:r>
      <w:r>
        <w:rPr>
          <w:color w:val="231F20"/>
          <w:spacing w:val="-28"/>
          <w:w w:val="105"/>
          <w:sz w:val="20"/>
        </w:rPr>
        <w:t> </w:t>
      </w:r>
      <w:r>
        <w:rPr>
          <w:color w:val="231F20"/>
          <w:w w:val="105"/>
          <w:sz w:val="20"/>
        </w:rPr>
        <w:t>para</w:t>
      </w:r>
      <w:r>
        <w:rPr>
          <w:color w:val="231F20"/>
          <w:spacing w:val="-28"/>
          <w:w w:val="105"/>
          <w:sz w:val="20"/>
        </w:rPr>
        <w:t> </w:t>
      </w:r>
      <w:r>
        <w:rPr>
          <w:color w:val="231F20"/>
          <w:w w:val="105"/>
          <w:sz w:val="20"/>
        </w:rPr>
        <w:t>adolescentes:</w:t>
      </w:r>
      <w:r>
        <w:rPr>
          <w:color w:val="231F20"/>
          <w:spacing w:val="-28"/>
          <w:w w:val="105"/>
          <w:sz w:val="20"/>
        </w:rPr>
        <w:t> </w:t>
      </w:r>
      <w:r>
        <w:rPr>
          <w:color w:val="231F20"/>
          <w:w w:val="105"/>
          <w:sz w:val="20"/>
        </w:rPr>
        <w:t>10</w:t>
      </w:r>
      <w:r>
        <w:rPr>
          <w:color w:val="231F20"/>
          <w:spacing w:val="-28"/>
          <w:w w:val="105"/>
          <w:sz w:val="20"/>
        </w:rPr>
        <w:t> </w:t>
      </w:r>
      <w:r>
        <w:rPr>
          <w:color w:val="231F20"/>
          <w:w w:val="105"/>
          <w:sz w:val="20"/>
        </w:rPr>
        <w:t>consejos</w:t>
      </w:r>
      <w:r>
        <w:rPr>
          <w:color w:val="231F20"/>
          <w:spacing w:val="-28"/>
          <w:w w:val="105"/>
          <w:sz w:val="20"/>
        </w:rPr>
        <w:t> </w:t>
      </w:r>
      <w:r>
        <w:rPr>
          <w:color w:val="231F20"/>
          <w:w w:val="105"/>
          <w:sz w:val="20"/>
        </w:rPr>
        <w:t>para</w:t>
      </w:r>
      <w:r>
        <w:rPr>
          <w:color w:val="231F20"/>
          <w:spacing w:val="-28"/>
          <w:w w:val="105"/>
          <w:sz w:val="20"/>
        </w:rPr>
        <w:t> </w:t>
      </w:r>
      <w:r>
        <w:rPr>
          <w:color w:val="231F20"/>
          <w:w w:val="105"/>
          <w:sz w:val="20"/>
        </w:rPr>
        <w:t>desarrollar</w:t>
      </w:r>
      <w:r>
        <w:rPr>
          <w:color w:val="231F20"/>
          <w:spacing w:val="-28"/>
          <w:w w:val="105"/>
          <w:sz w:val="20"/>
        </w:rPr>
        <w:t> </w:t>
      </w:r>
      <w:r>
        <w:rPr>
          <w:color w:val="231F20"/>
          <w:w w:val="105"/>
          <w:sz w:val="20"/>
        </w:rPr>
        <w:t>habilidades</w:t>
      </w:r>
      <w:r>
        <w:rPr>
          <w:color w:val="231F20"/>
          <w:spacing w:val="-28"/>
          <w:w w:val="105"/>
          <w:sz w:val="20"/>
        </w:rPr>
        <w:t> </w:t>
      </w:r>
      <w:r>
        <w:rPr>
          <w:color w:val="231F20"/>
          <w:w w:val="105"/>
          <w:sz w:val="20"/>
        </w:rPr>
        <w:t>para</w:t>
      </w:r>
      <w:r>
        <w:rPr>
          <w:color w:val="231F20"/>
          <w:spacing w:val="-28"/>
          <w:w w:val="105"/>
          <w:sz w:val="20"/>
        </w:rPr>
        <w:t> </w:t>
      </w:r>
      <w:r>
        <w:rPr>
          <w:color w:val="231F20"/>
          <w:w w:val="105"/>
          <w:sz w:val="20"/>
        </w:rPr>
        <w:t>recuperarse</w:t>
      </w:r>
      <w:r>
        <w:rPr>
          <w:color w:val="231F20"/>
          <w:spacing w:val="-28"/>
          <w:w w:val="105"/>
          <w:sz w:val="20"/>
        </w:rPr>
        <w:t> </w:t>
      </w:r>
      <w:r>
        <w:rPr>
          <w:color w:val="231F20"/>
          <w:w w:val="105"/>
          <w:sz w:val="20"/>
        </w:rPr>
        <w:t>de</w:t>
      </w:r>
      <w:r>
        <w:rPr>
          <w:color w:val="231F20"/>
          <w:spacing w:val="-28"/>
          <w:w w:val="105"/>
          <w:sz w:val="20"/>
        </w:rPr>
        <w:t> </w:t>
      </w:r>
      <w:r>
        <w:rPr>
          <w:color w:val="231F20"/>
          <w:w w:val="105"/>
          <w:sz w:val="20"/>
        </w:rPr>
        <w:t>tiem- pos difíciles (</w:t>
      </w:r>
      <w:hyperlink r:id="rId9">
        <w:r>
          <w:rPr>
            <w:color w:val="004B96"/>
            <w:w w:val="105"/>
            <w:sz w:val="20"/>
            <w:u w:val="single" w:color="004B96"/>
          </w:rPr>
          <w:t>apa.org</w:t>
        </w:r>
        <w:r>
          <w:rPr>
            <w:color w:val="004B96"/>
            <w:spacing w:val="-12"/>
            <w:w w:val="105"/>
            <w:sz w:val="20"/>
            <w:u w:val="single" w:color="004B96"/>
          </w:rPr>
          <w:t> </w:t>
        </w:r>
        <w:r>
          <w:rPr>
            <w:color w:val="004B96"/>
            <w:w w:val="105"/>
            <w:sz w:val="20"/>
            <w:u w:val="single" w:color="004B96"/>
          </w:rPr>
          <w:t>/topics/resilience/bounce-teens</w:t>
        </w:r>
      </w:hyperlink>
      <w:r>
        <w:rPr>
          <w:color w:val="231F20"/>
          <w:w w:val="105"/>
          <w:sz w:val="20"/>
        </w:rPr>
        <w:t>)</w:t>
      </w:r>
    </w:p>
    <w:p>
      <w:pPr>
        <w:spacing w:line="276" w:lineRule="auto" w:before="58"/>
        <w:ind w:left="120" w:right="116" w:firstLine="0"/>
        <w:jc w:val="both"/>
        <w:rPr>
          <w:sz w:val="20"/>
        </w:rPr>
      </w:pPr>
      <w:r>
        <w:rPr>
          <w:color w:val="231F20"/>
          <w:w w:val="105"/>
          <w:sz w:val="20"/>
        </w:rPr>
        <w:t>Usted</w:t>
      </w:r>
      <w:r>
        <w:rPr>
          <w:color w:val="231F20"/>
          <w:spacing w:val="-23"/>
          <w:w w:val="105"/>
          <w:sz w:val="20"/>
        </w:rPr>
        <w:t> </w:t>
      </w:r>
      <w:r>
        <w:rPr>
          <w:color w:val="231F20"/>
          <w:w w:val="105"/>
          <w:sz w:val="20"/>
        </w:rPr>
        <w:t>y</w:t>
      </w:r>
      <w:r>
        <w:rPr>
          <w:color w:val="231F20"/>
          <w:spacing w:val="-23"/>
          <w:w w:val="105"/>
          <w:sz w:val="20"/>
        </w:rPr>
        <w:t> </w:t>
      </w:r>
      <w:r>
        <w:rPr>
          <w:color w:val="231F20"/>
          <w:w w:val="105"/>
          <w:sz w:val="20"/>
        </w:rPr>
        <w:t>su</w:t>
      </w:r>
      <w:r>
        <w:rPr>
          <w:color w:val="231F20"/>
          <w:spacing w:val="-23"/>
          <w:w w:val="105"/>
          <w:sz w:val="20"/>
        </w:rPr>
        <w:t> </w:t>
      </w:r>
      <w:r>
        <w:rPr>
          <w:color w:val="231F20"/>
          <w:w w:val="105"/>
          <w:sz w:val="20"/>
        </w:rPr>
        <w:t>familia</w:t>
      </w:r>
      <w:r>
        <w:rPr>
          <w:color w:val="231F20"/>
          <w:spacing w:val="-23"/>
          <w:w w:val="105"/>
          <w:sz w:val="20"/>
        </w:rPr>
        <w:t> </w:t>
      </w:r>
      <w:r>
        <w:rPr>
          <w:color w:val="231F20"/>
          <w:w w:val="105"/>
          <w:sz w:val="20"/>
        </w:rPr>
        <w:t>también</w:t>
      </w:r>
      <w:r>
        <w:rPr>
          <w:color w:val="231F20"/>
          <w:spacing w:val="-23"/>
          <w:w w:val="105"/>
          <w:sz w:val="20"/>
        </w:rPr>
        <w:t> </w:t>
      </w:r>
      <w:r>
        <w:rPr>
          <w:color w:val="231F20"/>
          <w:w w:val="105"/>
          <w:sz w:val="20"/>
        </w:rPr>
        <w:t>pueden</w:t>
      </w:r>
      <w:r>
        <w:rPr>
          <w:color w:val="231F20"/>
          <w:spacing w:val="-23"/>
          <w:w w:val="105"/>
          <w:sz w:val="20"/>
        </w:rPr>
        <w:t> </w:t>
      </w:r>
      <w:r>
        <w:rPr>
          <w:color w:val="231F20"/>
          <w:w w:val="105"/>
          <w:sz w:val="20"/>
        </w:rPr>
        <w:t>aprender</w:t>
      </w:r>
      <w:r>
        <w:rPr>
          <w:color w:val="231F20"/>
          <w:spacing w:val="-23"/>
          <w:w w:val="105"/>
          <w:sz w:val="20"/>
        </w:rPr>
        <w:t> </w:t>
      </w:r>
      <w:r>
        <w:rPr>
          <w:color w:val="231F20"/>
          <w:w w:val="105"/>
          <w:sz w:val="20"/>
        </w:rPr>
        <w:t>a</w:t>
      </w:r>
      <w:r>
        <w:rPr>
          <w:color w:val="231F20"/>
          <w:spacing w:val="-23"/>
          <w:w w:val="105"/>
          <w:sz w:val="20"/>
        </w:rPr>
        <w:t> </w:t>
      </w:r>
      <w:r>
        <w:rPr>
          <w:color w:val="231F20"/>
          <w:w w:val="105"/>
          <w:sz w:val="20"/>
        </w:rPr>
        <w:t>mantener</w:t>
      </w:r>
      <w:r>
        <w:rPr>
          <w:color w:val="231F20"/>
          <w:spacing w:val="-23"/>
          <w:w w:val="105"/>
          <w:sz w:val="20"/>
        </w:rPr>
        <w:t> </w:t>
      </w:r>
      <w:r>
        <w:rPr>
          <w:color w:val="231F20"/>
          <w:w w:val="105"/>
          <w:sz w:val="20"/>
        </w:rPr>
        <w:t>la</w:t>
      </w:r>
      <w:r>
        <w:rPr>
          <w:color w:val="231F20"/>
          <w:spacing w:val="-23"/>
          <w:w w:val="105"/>
          <w:sz w:val="20"/>
        </w:rPr>
        <w:t> </w:t>
      </w:r>
      <w:r>
        <w:rPr>
          <w:color w:val="231F20"/>
          <w:w w:val="105"/>
          <w:sz w:val="20"/>
        </w:rPr>
        <w:t>calma</w:t>
      </w:r>
      <w:r>
        <w:rPr>
          <w:color w:val="231F20"/>
          <w:spacing w:val="-23"/>
          <w:w w:val="105"/>
          <w:sz w:val="20"/>
        </w:rPr>
        <w:t> </w:t>
      </w:r>
      <w:r>
        <w:rPr>
          <w:color w:val="231F20"/>
          <w:w w:val="105"/>
          <w:sz w:val="20"/>
        </w:rPr>
        <w:t>mediante</w:t>
      </w:r>
      <w:r>
        <w:rPr>
          <w:color w:val="231F20"/>
          <w:spacing w:val="-23"/>
          <w:w w:val="105"/>
          <w:sz w:val="20"/>
        </w:rPr>
        <w:t> </w:t>
      </w:r>
      <w:r>
        <w:rPr>
          <w:color w:val="231F20"/>
          <w:w w:val="105"/>
          <w:sz w:val="20"/>
        </w:rPr>
        <w:t>ejercicios</w:t>
      </w:r>
      <w:r>
        <w:rPr>
          <w:color w:val="231F20"/>
          <w:spacing w:val="-23"/>
          <w:w w:val="105"/>
          <w:sz w:val="20"/>
        </w:rPr>
        <w:t> </w:t>
      </w:r>
      <w:r>
        <w:rPr>
          <w:color w:val="231F20"/>
          <w:w w:val="105"/>
          <w:sz w:val="20"/>
        </w:rPr>
        <w:t>de</w:t>
      </w:r>
      <w:r>
        <w:rPr>
          <w:color w:val="231F20"/>
          <w:spacing w:val="-23"/>
          <w:w w:val="105"/>
          <w:sz w:val="20"/>
        </w:rPr>
        <w:t> </w:t>
      </w:r>
      <w:r>
        <w:rPr>
          <w:color w:val="231F20"/>
          <w:w w:val="105"/>
          <w:sz w:val="20"/>
        </w:rPr>
        <w:t>respiración</w:t>
      </w:r>
      <w:r>
        <w:rPr>
          <w:color w:val="231F20"/>
          <w:spacing w:val="-23"/>
          <w:w w:val="105"/>
          <w:sz w:val="20"/>
        </w:rPr>
        <w:t> </w:t>
      </w:r>
      <w:r>
        <w:rPr>
          <w:color w:val="231F20"/>
          <w:w w:val="105"/>
          <w:sz w:val="20"/>
        </w:rPr>
        <w:t>y</w:t>
      </w:r>
      <w:r>
        <w:rPr>
          <w:color w:val="231F20"/>
          <w:spacing w:val="-23"/>
          <w:w w:val="105"/>
          <w:sz w:val="20"/>
        </w:rPr>
        <w:t> </w:t>
      </w:r>
      <w:r>
        <w:rPr>
          <w:color w:val="231F20"/>
          <w:w w:val="105"/>
          <w:sz w:val="20"/>
        </w:rPr>
        <w:t>relajación</w:t>
      </w:r>
      <w:r>
        <w:rPr>
          <w:color w:val="231F20"/>
          <w:spacing w:val="-23"/>
          <w:w w:val="105"/>
          <w:sz w:val="20"/>
        </w:rPr>
        <w:t> </w:t>
      </w:r>
      <w:r>
        <w:rPr>
          <w:color w:val="231F20"/>
          <w:w w:val="105"/>
          <w:sz w:val="20"/>
        </w:rPr>
        <w:t>muscular. Hay</w:t>
      </w:r>
      <w:r>
        <w:rPr>
          <w:color w:val="231F20"/>
          <w:spacing w:val="-26"/>
          <w:w w:val="105"/>
          <w:sz w:val="20"/>
        </w:rPr>
        <w:t> </w:t>
      </w:r>
      <w:r>
        <w:rPr>
          <w:color w:val="231F20"/>
          <w:w w:val="105"/>
          <w:sz w:val="20"/>
        </w:rPr>
        <w:t>aplicaciones</w:t>
      </w:r>
      <w:r>
        <w:rPr>
          <w:color w:val="231F20"/>
          <w:spacing w:val="-25"/>
          <w:w w:val="105"/>
          <w:sz w:val="20"/>
        </w:rPr>
        <w:t> </w:t>
      </w:r>
      <w:r>
        <w:rPr>
          <w:color w:val="231F20"/>
          <w:w w:val="105"/>
          <w:sz w:val="20"/>
        </w:rPr>
        <w:t>gratuitas</w:t>
      </w:r>
      <w:r>
        <w:rPr>
          <w:color w:val="231F20"/>
          <w:spacing w:val="-25"/>
          <w:w w:val="105"/>
          <w:sz w:val="20"/>
        </w:rPr>
        <w:t> </w:t>
      </w:r>
      <w:r>
        <w:rPr>
          <w:color w:val="231F20"/>
          <w:w w:val="105"/>
          <w:sz w:val="20"/>
        </w:rPr>
        <w:t>que</w:t>
      </w:r>
      <w:r>
        <w:rPr>
          <w:color w:val="231F20"/>
          <w:spacing w:val="-25"/>
          <w:w w:val="105"/>
          <w:sz w:val="20"/>
        </w:rPr>
        <w:t> </w:t>
      </w:r>
      <w:r>
        <w:rPr>
          <w:color w:val="231F20"/>
          <w:w w:val="105"/>
          <w:sz w:val="20"/>
        </w:rPr>
        <w:t>promueven</w:t>
      </w:r>
      <w:r>
        <w:rPr>
          <w:color w:val="231F20"/>
          <w:spacing w:val="-25"/>
          <w:w w:val="105"/>
          <w:sz w:val="20"/>
        </w:rPr>
        <w:t> </w:t>
      </w:r>
      <w:r>
        <w:rPr>
          <w:color w:val="231F20"/>
          <w:w w:val="105"/>
          <w:sz w:val="20"/>
        </w:rPr>
        <w:t>el</w:t>
      </w:r>
      <w:r>
        <w:rPr>
          <w:color w:val="231F20"/>
          <w:spacing w:val="-25"/>
          <w:w w:val="105"/>
          <w:sz w:val="20"/>
        </w:rPr>
        <w:t> </w:t>
      </w:r>
      <w:r>
        <w:rPr>
          <w:color w:val="231F20"/>
          <w:w w:val="105"/>
          <w:sz w:val="20"/>
        </w:rPr>
        <w:t>manejo</w:t>
      </w:r>
      <w:r>
        <w:rPr>
          <w:color w:val="231F20"/>
          <w:spacing w:val="-25"/>
          <w:w w:val="105"/>
          <w:sz w:val="20"/>
        </w:rPr>
        <w:t> </w:t>
      </w:r>
      <w:r>
        <w:rPr>
          <w:color w:val="231F20"/>
          <w:w w:val="105"/>
          <w:sz w:val="20"/>
        </w:rPr>
        <w:t>del</w:t>
      </w:r>
      <w:r>
        <w:rPr>
          <w:color w:val="231F20"/>
          <w:spacing w:val="-25"/>
          <w:w w:val="105"/>
          <w:sz w:val="20"/>
        </w:rPr>
        <w:t> </w:t>
      </w:r>
      <w:r>
        <w:rPr>
          <w:color w:val="231F20"/>
          <w:w w:val="105"/>
          <w:sz w:val="20"/>
        </w:rPr>
        <w:t>estrés,</w:t>
      </w:r>
      <w:r>
        <w:rPr>
          <w:color w:val="231F20"/>
          <w:spacing w:val="-25"/>
          <w:w w:val="105"/>
          <w:sz w:val="20"/>
        </w:rPr>
        <w:t> </w:t>
      </w:r>
      <w:r>
        <w:rPr>
          <w:color w:val="231F20"/>
          <w:w w:val="105"/>
          <w:sz w:val="20"/>
        </w:rPr>
        <w:t>como</w:t>
      </w:r>
      <w:r>
        <w:rPr>
          <w:color w:val="231F20"/>
          <w:spacing w:val="-25"/>
          <w:w w:val="105"/>
          <w:sz w:val="20"/>
        </w:rPr>
        <w:t> </w:t>
      </w:r>
      <w:r>
        <w:rPr>
          <w:color w:val="231F20"/>
          <w:w w:val="105"/>
          <w:sz w:val="20"/>
        </w:rPr>
        <w:t>una</w:t>
      </w:r>
      <w:r>
        <w:rPr>
          <w:color w:val="231F20"/>
          <w:spacing w:val="-25"/>
          <w:w w:val="105"/>
          <w:sz w:val="20"/>
        </w:rPr>
        <w:t> </w:t>
      </w:r>
      <w:r>
        <w:rPr>
          <w:color w:val="231F20"/>
          <w:w w:val="105"/>
          <w:sz w:val="20"/>
        </w:rPr>
        <w:t>desarrollada</w:t>
      </w:r>
      <w:r>
        <w:rPr>
          <w:color w:val="231F20"/>
          <w:spacing w:val="-25"/>
          <w:w w:val="105"/>
          <w:sz w:val="20"/>
        </w:rPr>
        <w:t> </w:t>
      </w:r>
      <w:r>
        <w:rPr>
          <w:color w:val="231F20"/>
          <w:w w:val="105"/>
          <w:sz w:val="20"/>
        </w:rPr>
        <w:t>por</w:t>
      </w:r>
      <w:r>
        <w:rPr>
          <w:color w:val="231F20"/>
          <w:spacing w:val="-25"/>
          <w:w w:val="105"/>
          <w:sz w:val="20"/>
        </w:rPr>
        <w:t> </w:t>
      </w:r>
      <w:r>
        <w:rPr>
          <w:color w:val="231F20"/>
          <w:w w:val="105"/>
          <w:sz w:val="20"/>
        </w:rPr>
        <w:t>el</w:t>
      </w:r>
      <w:r>
        <w:rPr>
          <w:color w:val="231F20"/>
          <w:spacing w:val="-25"/>
          <w:w w:val="105"/>
          <w:sz w:val="20"/>
        </w:rPr>
        <w:t> </w:t>
      </w:r>
      <w:r>
        <w:rPr>
          <w:color w:val="231F20"/>
          <w:w w:val="105"/>
          <w:sz w:val="20"/>
        </w:rPr>
        <w:t>Centro</w:t>
      </w:r>
      <w:r>
        <w:rPr>
          <w:color w:val="231F20"/>
          <w:spacing w:val="-25"/>
          <w:w w:val="105"/>
          <w:sz w:val="20"/>
        </w:rPr>
        <w:t> </w:t>
      </w:r>
      <w:r>
        <w:rPr>
          <w:color w:val="231F20"/>
          <w:w w:val="105"/>
          <w:sz w:val="20"/>
        </w:rPr>
        <w:t>Nacional</w:t>
      </w:r>
      <w:r>
        <w:rPr>
          <w:color w:val="231F20"/>
          <w:spacing w:val="-25"/>
          <w:w w:val="105"/>
          <w:sz w:val="20"/>
        </w:rPr>
        <w:t> </w:t>
      </w:r>
      <w:r>
        <w:rPr>
          <w:color w:val="231F20"/>
          <w:w w:val="105"/>
          <w:sz w:val="20"/>
        </w:rPr>
        <w:t>de</w:t>
      </w:r>
      <w:r>
        <w:rPr>
          <w:color w:val="231F20"/>
          <w:spacing w:val="-25"/>
          <w:w w:val="105"/>
          <w:sz w:val="20"/>
        </w:rPr>
        <w:t> </w:t>
      </w:r>
      <w:r>
        <w:rPr>
          <w:color w:val="231F20"/>
          <w:spacing w:val="-3"/>
          <w:w w:val="105"/>
          <w:sz w:val="20"/>
        </w:rPr>
        <w:t>Telesalud </w:t>
      </w:r>
      <w:r>
        <w:rPr>
          <w:color w:val="231F20"/>
          <w:w w:val="105"/>
          <w:sz w:val="20"/>
        </w:rPr>
        <w:t>y</w:t>
      </w:r>
      <w:r>
        <w:rPr>
          <w:color w:val="231F20"/>
          <w:spacing w:val="-17"/>
          <w:w w:val="105"/>
          <w:sz w:val="20"/>
        </w:rPr>
        <w:t> </w:t>
      </w:r>
      <w:r>
        <w:rPr>
          <w:color w:val="231F20"/>
          <w:spacing w:val="-3"/>
          <w:w w:val="105"/>
          <w:sz w:val="20"/>
        </w:rPr>
        <w:t>Tecnología</w:t>
      </w:r>
      <w:r>
        <w:rPr>
          <w:color w:val="231F20"/>
          <w:spacing w:val="-17"/>
          <w:w w:val="105"/>
          <w:sz w:val="20"/>
        </w:rPr>
        <w:t> </w:t>
      </w:r>
      <w:r>
        <w:rPr>
          <w:color w:val="231F20"/>
          <w:w w:val="105"/>
          <w:sz w:val="20"/>
        </w:rPr>
        <w:t>llamada</w:t>
      </w:r>
      <w:r>
        <w:rPr>
          <w:color w:val="231F20"/>
          <w:spacing w:val="-17"/>
          <w:w w:val="105"/>
          <w:sz w:val="20"/>
        </w:rPr>
        <w:t> </w:t>
      </w:r>
      <w:r>
        <w:rPr>
          <w:color w:val="231F20"/>
          <w:w w:val="105"/>
          <w:sz w:val="20"/>
        </w:rPr>
        <w:t>Breathe2Relax.</w:t>
      </w:r>
      <w:r>
        <w:rPr>
          <w:color w:val="231F20"/>
          <w:spacing w:val="-17"/>
          <w:w w:val="105"/>
          <w:sz w:val="20"/>
        </w:rPr>
        <w:t> </w:t>
      </w:r>
      <w:r>
        <w:rPr>
          <w:color w:val="231F20"/>
          <w:w w:val="105"/>
          <w:sz w:val="20"/>
        </w:rPr>
        <w:t>Puede</w:t>
      </w:r>
      <w:r>
        <w:rPr>
          <w:color w:val="231F20"/>
          <w:spacing w:val="-17"/>
          <w:w w:val="105"/>
          <w:sz w:val="20"/>
        </w:rPr>
        <w:t> </w:t>
      </w:r>
      <w:r>
        <w:rPr>
          <w:color w:val="231F20"/>
          <w:w w:val="105"/>
          <w:sz w:val="20"/>
        </w:rPr>
        <w:t>encontrar</w:t>
      </w:r>
      <w:r>
        <w:rPr>
          <w:color w:val="231F20"/>
          <w:spacing w:val="-17"/>
          <w:w w:val="105"/>
          <w:sz w:val="20"/>
        </w:rPr>
        <w:t> </w:t>
      </w:r>
      <w:r>
        <w:rPr>
          <w:color w:val="231F20"/>
          <w:w w:val="105"/>
          <w:sz w:val="20"/>
        </w:rPr>
        <w:t>más</w:t>
      </w:r>
      <w:r>
        <w:rPr>
          <w:color w:val="231F20"/>
          <w:spacing w:val="-17"/>
          <w:w w:val="105"/>
          <w:sz w:val="20"/>
        </w:rPr>
        <w:t> </w:t>
      </w:r>
      <w:r>
        <w:rPr>
          <w:color w:val="231F20"/>
          <w:w w:val="105"/>
          <w:sz w:val="20"/>
        </w:rPr>
        <w:t>información</w:t>
      </w:r>
      <w:r>
        <w:rPr>
          <w:color w:val="231F20"/>
          <w:spacing w:val="-17"/>
          <w:w w:val="105"/>
          <w:sz w:val="20"/>
        </w:rPr>
        <w:t> </w:t>
      </w:r>
      <w:r>
        <w:rPr>
          <w:color w:val="231F20"/>
          <w:w w:val="105"/>
          <w:sz w:val="20"/>
        </w:rPr>
        <w:t>aquí:</w:t>
      </w:r>
      <w:r>
        <w:rPr>
          <w:color w:val="231F20"/>
          <w:spacing w:val="-17"/>
          <w:w w:val="105"/>
          <w:sz w:val="20"/>
        </w:rPr>
        <w:t> </w:t>
      </w:r>
      <w:hyperlink r:id="rId10">
        <w:r>
          <w:rPr>
            <w:color w:val="004B96"/>
            <w:w w:val="105"/>
            <w:sz w:val="20"/>
            <w:u w:val="single" w:color="004B96"/>
          </w:rPr>
          <w:t>Breathe2Relax</w:t>
        </w:r>
        <w:r>
          <w:rPr>
            <w:color w:val="004B96"/>
            <w:spacing w:val="-17"/>
            <w:w w:val="105"/>
            <w:sz w:val="20"/>
            <w:u w:val="single" w:color="004B96"/>
          </w:rPr>
          <w:t> </w:t>
        </w:r>
        <w:r>
          <w:rPr>
            <w:color w:val="004B96"/>
            <w:w w:val="105"/>
            <w:sz w:val="20"/>
            <w:u w:val="single" w:color="004B96"/>
          </w:rPr>
          <w:t>en</w:t>
        </w:r>
        <w:r>
          <w:rPr>
            <w:color w:val="004B96"/>
            <w:spacing w:val="-17"/>
            <w:w w:val="105"/>
            <w:sz w:val="20"/>
            <w:u w:val="single" w:color="004B96"/>
          </w:rPr>
          <w:t> </w:t>
        </w:r>
        <w:r>
          <w:rPr>
            <w:color w:val="004B96"/>
            <w:w w:val="105"/>
            <w:sz w:val="20"/>
            <w:u w:val="single" w:color="004B96"/>
          </w:rPr>
          <w:t>la</w:t>
        </w:r>
        <w:r>
          <w:rPr>
            <w:color w:val="004B96"/>
            <w:spacing w:val="-16"/>
            <w:w w:val="105"/>
            <w:sz w:val="20"/>
            <w:u w:val="single" w:color="004B96"/>
          </w:rPr>
          <w:t> </w:t>
        </w:r>
        <w:r>
          <w:rPr>
            <w:color w:val="004B96"/>
            <w:w w:val="105"/>
            <w:sz w:val="20"/>
            <w:u w:val="single" w:color="004B96"/>
          </w:rPr>
          <w:t>App</w:t>
        </w:r>
        <w:r>
          <w:rPr>
            <w:color w:val="004B96"/>
            <w:spacing w:val="-17"/>
            <w:w w:val="105"/>
            <w:sz w:val="20"/>
            <w:u w:val="single" w:color="004B96"/>
          </w:rPr>
          <w:t> </w:t>
        </w:r>
        <w:r>
          <w:rPr>
            <w:color w:val="004B96"/>
            <w:w w:val="105"/>
            <w:sz w:val="20"/>
            <w:u w:val="single" w:color="004B96"/>
          </w:rPr>
          <w:t>Store</w:t>
        </w:r>
      </w:hyperlink>
      <w:r>
        <w:rPr>
          <w:color w:val="231F20"/>
          <w:w w:val="105"/>
          <w:sz w:val="20"/>
        </w:rPr>
        <w:t>.</w:t>
      </w:r>
      <w:r>
        <w:rPr>
          <w:color w:val="231F20"/>
          <w:spacing w:val="-17"/>
          <w:w w:val="105"/>
          <w:sz w:val="20"/>
        </w:rPr>
        <w:t> </w:t>
      </w:r>
      <w:r>
        <w:rPr>
          <w:color w:val="231F20"/>
          <w:w w:val="105"/>
          <w:sz w:val="20"/>
        </w:rPr>
        <w:t>Los</w:t>
      </w:r>
      <w:r>
        <w:rPr>
          <w:color w:val="231F20"/>
          <w:spacing w:val="-17"/>
          <w:w w:val="105"/>
          <w:sz w:val="20"/>
        </w:rPr>
        <w:t> </w:t>
      </w:r>
      <w:r>
        <w:rPr>
          <w:color w:val="231F20"/>
          <w:w w:val="105"/>
          <w:sz w:val="20"/>
        </w:rPr>
        <w:t>recursos adicionales</w:t>
      </w:r>
      <w:r>
        <w:rPr>
          <w:color w:val="231F20"/>
          <w:spacing w:val="-17"/>
          <w:w w:val="105"/>
          <w:sz w:val="20"/>
        </w:rPr>
        <w:t> </w:t>
      </w:r>
      <w:r>
        <w:rPr>
          <w:color w:val="231F20"/>
          <w:w w:val="105"/>
          <w:sz w:val="20"/>
        </w:rPr>
        <w:t>incluyen</w:t>
      </w:r>
      <w:r>
        <w:rPr>
          <w:color w:val="231F20"/>
          <w:spacing w:val="-17"/>
          <w:w w:val="105"/>
          <w:sz w:val="20"/>
        </w:rPr>
        <w:t> </w:t>
      </w:r>
      <w:r>
        <w:rPr>
          <w:color w:val="231F20"/>
          <w:w w:val="105"/>
          <w:sz w:val="20"/>
        </w:rPr>
        <w:t>estos</w:t>
      </w:r>
      <w:r>
        <w:rPr>
          <w:color w:val="231F20"/>
          <w:spacing w:val="-17"/>
          <w:w w:val="105"/>
          <w:sz w:val="20"/>
        </w:rPr>
        <w:t> </w:t>
      </w:r>
      <w:r>
        <w:rPr>
          <w:color w:val="231F20"/>
          <w:w w:val="105"/>
          <w:sz w:val="20"/>
        </w:rPr>
        <w:t>recursos</w:t>
      </w:r>
      <w:r>
        <w:rPr>
          <w:color w:val="231F20"/>
          <w:spacing w:val="-17"/>
          <w:w w:val="105"/>
          <w:sz w:val="20"/>
        </w:rPr>
        <w:t> </w:t>
      </w:r>
      <w:r>
        <w:rPr>
          <w:color w:val="231F20"/>
          <w:spacing w:val="-5"/>
          <w:w w:val="105"/>
          <w:sz w:val="20"/>
        </w:rPr>
        <w:t>APA</w:t>
      </w:r>
      <w:r>
        <w:rPr>
          <w:color w:val="231F20"/>
          <w:spacing w:val="-17"/>
          <w:w w:val="105"/>
          <w:sz w:val="20"/>
        </w:rPr>
        <w:t> </w:t>
      </w:r>
      <w:r>
        <w:rPr>
          <w:color w:val="231F20"/>
          <w:spacing w:val="-3"/>
          <w:w w:val="105"/>
          <w:sz w:val="20"/>
        </w:rPr>
        <w:t>(</w:t>
      </w:r>
      <w:hyperlink r:id="rId11">
        <w:r>
          <w:rPr>
            <w:color w:val="004B96"/>
            <w:spacing w:val="-3"/>
            <w:w w:val="105"/>
            <w:sz w:val="20"/>
            <w:u w:val="single" w:color="004B96"/>
          </w:rPr>
          <w:t>https://www.apa.org/topics/stress</w:t>
        </w:r>
      </w:hyperlink>
      <w:r>
        <w:rPr>
          <w:color w:val="231F20"/>
          <w:spacing w:val="-3"/>
          <w:w w:val="105"/>
          <w:sz w:val="20"/>
        </w:rPr>
        <w:t>),</w:t>
      </w:r>
      <w:r>
        <w:rPr>
          <w:color w:val="231F20"/>
          <w:spacing w:val="-17"/>
          <w:w w:val="105"/>
          <w:sz w:val="20"/>
        </w:rPr>
        <w:t> </w:t>
      </w:r>
      <w:r>
        <w:rPr>
          <w:color w:val="231F20"/>
          <w:w w:val="105"/>
          <w:sz w:val="20"/>
        </w:rPr>
        <w:t>así</w:t>
      </w:r>
      <w:r>
        <w:rPr>
          <w:color w:val="231F20"/>
          <w:spacing w:val="-17"/>
          <w:w w:val="105"/>
          <w:sz w:val="20"/>
        </w:rPr>
        <w:t> </w:t>
      </w:r>
      <w:r>
        <w:rPr>
          <w:color w:val="231F20"/>
          <w:w w:val="105"/>
          <w:sz w:val="20"/>
        </w:rPr>
        <w:t>como</w:t>
      </w:r>
      <w:r>
        <w:rPr>
          <w:color w:val="231F20"/>
          <w:spacing w:val="-17"/>
          <w:w w:val="105"/>
          <w:sz w:val="20"/>
        </w:rPr>
        <w:t> </w:t>
      </w:r>
      <w:r>
        <w:rPr>
          <w:color w:val="231F20"/>
          <w:w w:val="105"/>
          <w:sz w:val="20"/>
        </w:rPr>
        <w:t>los</w:t>
      </w:r>
      <w:r>
        <w:rPr>
          <w:color w:val="231F20"/>
          <w:spacing w:val="-17"/>
          <w:w w:val="105"/>
          <w:sz w:val="20"/>
        </w:rPr>
        <w:t> </w:t>
      </w:r>
      <w:r>
        <w:rPr>
          <w:color w:val="231F20"/>
          <w:w w:val="105"/>
          <w:sz w:val="20"/>
        </w:rPr>
        <w:t>recursos</w:t>
      </w:r>
      <w:r>
        <w:rPr>
          <w:color w:val="231F20"/>
          <w:spacing w:val="-17"/>
          <w:w w:val="105"/>
          <w:sz w:val="20"/>
        </w:rPr>
        <w:t> </w:t>
      </w:r>
      <w:r>
        <w:rPr>
          <w:color w:val="231F20"/>
          <w:w w:val="105"/>
          <w:sz w:val="20"/>
        </w:rPr>
        <w:t>proporcionados</w:t>
      </w:r>
      <w:r>
        <w:rPr>
          <w:color w:val="231F20"/>
          <w:spacing w:val="-17"/>
          <w:w w:val="105"/>
          <w:sz w:val="20"/>
        </w:rPr>
        <w:t> </w:t>
      </w:r>
      <w:r>
        <w:rPr>
          <w:color w:val="231F20"/>
          <w:w w:val="105"/>
          <w:sz w:val="20"/>
        </w:rPr>
        <w:t>en</w:t>
      </w:r>
      <w:r>
        <w:rPr>
          <w:color w:val="231F20"/>
          <w:spacing w:val="-17"/>
          <w:w w:val="105"/>
          <w:sz w:val="20"/>
        </w:rPr>
        <w:t> </w:t>
      </w:r>
      <w:r>
        <w:rPr>
          <w:color w:val="231F20"/>
          <w:w w:val="105"/>
          <w:sz w:val="20"/>
        </w:rPr>
        <w:t>las páginas siguientes para familias y</w:t>
      </w:r>
      <w:r>
        <w:rPr>
          <w:color w:val="231F20"/>
          <w:spacing w:val="-20"/>
          <w:w w:val="105"/>
          <w:sz w:val="20"/>
        </w:rPr>
        <w:t> </w:t>
      </w:r>
      <w:r>
        <w:rPr>
          <w:color w:val="231F20"/>
          <w:w w:val="105"/>
          <w:sz w:val="20"/>
        </w:rPr>
        <w:t>maestros.</w:t>
      </w:r>
    </w:p>
    <w:p>
      <w:pPr>
        <w:spacing w:line="276" w:lineRule="auto" w:before="57"/>
        <w:ind w:left="120" w:right="117" w:firstLine="0"/>
        <w:jc w:val="both"/>
        <w:rPr>
          <w:sz w:val="20"/>
        </w:rPr>
      </w:pPr>
      <w:r>
        <w:rPr>
          <w:color w:val="231F20"/>
          <w:sz w:val="20"/>
        </w:rPr>
        <w:t>Estas lecciones invitan a los estudiantes a reflexionar sobre factores estresantes recientes, notar sus reacciones y luego desarrollar un plan de afrontamiento. Si usted o su hijo adolescente se encuentran en una situación estresante, esperamos que los ejercicios que se enseñan en estas lecciones le resulten útiles.</w:t>
      </w:r>
    </w:p>
    <w:p>
      <w:pPr>
        <w:spacing w:before="57"/>
        <w:ind w:left="120" w:right="0" w:firstLine="0"/>
        <w:jc w:val="left"/>
        <w:rPr>
          <w:sz w:val="20"/>
        </w:rPr>
      </w:pPr>
      <w:r>
        <w:rPr>
          <w:color w:val="231F20"/>
          <w:sz w:val="20"/>
        </w:rPr>
        <w:t>Atentamente,</w:t>
      </w:r>
    </w:p>
    <w:p>
      <w:pPr>
        <w:spacing w:before="96"/>
        <w:ind w:left="120" w:right="0" w:firstLine="0"/>
        <w:jc w:val="left"/>
        <w:rPr>
          <w:sz w:val="20"/>
        </w:rPr>
      </w:pPr>
      <w:r>
        <w:rPr>
          <w:color w:val="231F20"/>
          <w:sz w:val="20"/>
        </w:rPr>
        <w:t>[agregue el nombre del maestro]</w:t>
      </w:r>
    </w:p>
    <w:p>
      <w:pPr>
        <w:spacing w:after="0"/>
        <w:jc w:val="left"/>
        <w:rPr>
          <w:sz w:val="20"/>
        </w:rPr>
        <w:sectPr>
          <w:footerReference w:type="default" r:id="rId5"/>
          <w:type w:val="continuous"/>
          <w:pgSz w:w="12240" w:h="15840"/>
          <w:pgMar w:footer="562" w:top="960" w:bottom="760" w:left="960" w:right="960"/>
          <w:pgNumType w:start="22"/>
        </w:sectPr>
      </w:pPr>
    </w:p>
    <w:p>
      <w:pPr>
        <w:spacing w:before="93"/>
        <w:ind w:left="120" w:right="0" w:firstLine="0"/>
        <w:jc w:val="left"/>
        <w:rPr>
          <w:rFonts w:ascii="Lucida Sans"/>
          <w:b/>
          <w:sz w:val="20"/>
        </w:rPr>
      </w:pPr>
      <w:r>
        <w:rPr>
          <w:rFonts w:ascii="Lucida Sans"/>
          <w:b/>
          <w:color w:val="231F20"/>
          <w:sz w:val="20"/>
        </w:rPr>
        <w:t>RECURSOS PARA MAESTROS Y FAMILIAS</w:t>
      </w:r>
    </w:p>
    <w:p>
      <w:pPr>
        <w:pStyle w:val="BodyText"/>
        <w:spacing w:line="230" w:lineRule="auto" w:before="124"/>
        <w:ind w:right="3313"/>
      </w:pPr>
      <w:r>
        <w:rPr>
          <w:color w:val="231F20"/>
          <w:w w:val="105"/>
        </w:rPr>
        <w:t>APA sitio web </w:t>
      </w:r>
      <w:hyperlink r:id="rId12">
        <w:r>
          <w:rPr>
            <w:color w:val="004B96"/>
            <w:w w:val="105"/>
            <w:u w:val="single" w:color="004B96"/>
          </w:rPr>
          <w:t>apa.org</w:t>
        </w:r>
      </w:hyperlink>
    </w:p>
    <w:p>
      <w:pPr>
        <w:pStyle w:val="BodyText"/>
        <w:spacing w:before="3"/>
        <w:ind w:left="0"/>
        <w:rPr>
          <w:sz w:val="24"/>
        </w:rPr>
      </w:pPr>
    </w:p>
    <w:p>
      <w:pPr>
        <w:spacing w:before="0"/>
        <w:ind w:left="120" w:right="0" w:firstLine="0"/>
        <w:jc w:val="left"/>
        <w:rPr>
          <w:rFonts w:ascii="Palatino Linotype"/>
          <w:sz w:val="21"/>
        </w:rPr>
      </w:pPr>
      <w:r>
        <w:rPr>
          <w:rFonts w:ascii="Georgia"/>
          <w:b/>
          <w:color w:val="231F20"/>
          <w:sz w:val="21"/>
        </w:rPr>
        <w:t>Resiliencia </w:t>
      </w:r>
      <w:r>
        <w:rPr>
          <w:rFonts w:ascii="Palatino Linotype"/>
          <w:color w:val="231F20"/>
          <w:sz w:val="21"/>
        </w:rPr>
        <w:t>(general)</w:t>
      </w:r>
    </w:p>
    <w:p>
      <w:pPr>
        <w:pStyle w:val="BodyText"/>
        <w:spacing w:line="204" w:lineRule="exact" w:before="156"/>
      </w:pPr>
      <w:r>
        <w:rPr>
          <w:color w:val="231F20"/>
          <w:w w:val="105"/>
        </w:rPr>
        <w:t>APA Construyendo su resiliencia</w:t>
      </w:r>
    </w:p>
    <w:p>
      <w:pPr>
        <w:pStyle w:val="BodyText"/>
        <w:spacing w:line="204" w:lineRule="exact"/>
      </w:pPr>
      <w:hyperlink r:id="rId6">
        <w:r>
          <w:rPr>
            <w:color w:val="004B96"/>
            <w:w w:val="105"/>
            <w:u w:val="single" w:color="004B96"/>
          </w:rPr>
          <w:t>apa.org/topics/resilience/building-your-resilience</w:t>
        </w:r>
      </w:hyperlink>
    </w:p>
    <w:p>
      <w:pPr>
        <w:pStyle w:val="BodyText"/>
        <w:spacing w:line="230" w:lineRule="auto" w:before="119"/>
        <w:ind w:right="2526"/>
      </w:pPr>
      <w:r>
        <w:rPr>
          <w:color w:val="231F20"/>
        </w:rPr>
        <w:t>Resiliencia a través de la frontera </w:t>
      </w:r>
      <w:hyperlink r:id="rId13">
        <w:r>
          <w:rPr>
            <w:color w:val="004B96"/>
            <w:u w:val="single" w:color="004B96"/>
          </w:rPr>
          <w:t>resilienceacrossborders.org</w:t>
        </w:r>
      </w:hyperlink>
    </w:p>
    <w:p>
      <w:pPr>
        <w:pStyle w:val="BodyText"/>
        <w:spacing w:line="230" w:lineRule="auto" w:before="121"/>
        <w:ind w:right="732"/>
      </w:pPr>
      <w:r>
        <w:rPr>
          <w:color w:val="231F20"/>
          <w:w w:val="105"/>
        </w:rPr>
        <w:t>Resiliencia</w:t>
      </w:r>
      <w:r>
        <w:rPr>
          <w:color w:val="231F20"/>
          <w:spacing w:val="-17"/>
          <w:w w:val="105"/>
        </w:rPr>
        <w:t> </w:t>
      </w:r>
      <w:r>
        <w:rPr>
          <w:color w:val="231F20"/>
          <w:w w:val="105"/>
        </w:rPr>
        <w:t>a</w:t>
      </w:r>
      <w:r>
        <w:rPr>
          <w:color w:val="231F20"/>
          <w:spacing w:val="-17"/>
          <w:w w:val="105"/>
        </w:rPr>
        <w:t> </w:t>
      </w:r>
      <w:r>
        <w:rPr>
          <w:color w:val="231F20"/>
          <w:w w:val="105"/>
        </w:rPr>
        <w:t>través</w:t>
      </w:r>
      <w:r>
        <w:rPr>
          <w:color w:val="231F20"/>
          <w:spacing w:val="-17"/>
          <w:w w:val="105"/>
        </w:rPr>
        <w:t> </w:t>
      </w:r>
      <w:r>
        <w:rPr>
          <w:color w:val="231F20"/>
          <w:w w:val="105"/>
        </w:rPr>
        <w:t>de</w:t>
      </w:r>
      <w:r>
        <w:rPr>
          <w:color w:val="231F20"/>
          <w:spacing w:val="-17"/>
          <w:w w:val="105"/>
        </w:rPr>
        <w:t> </w:t>
      </w:r>
      <w:r>
        <w:rPr>
          <w:color w:val="231F20"/>
          <w:w w:val="105"/>
        </w:rPr>
        <w:t>las</w:t>
      </w:r>
      <w:r>
        <w:rPr>
          <w:color w:val="231F20"/>
          <w:spacing w:val="-16"/>
          <w:w w:val="105"/>
        </w:rPr>
        <w:t> </w:t>
      </w:r>
      <w:r>
        <w:rPr>
          <w:color w:val="231F20"/>
          <w:w w:val="105"/>
        </w:rPr>
        <w:t>fronteras:</w:t>
      </w:r>
      <w:r>
        <w:rPr>
          <w:color w:val="231F20"/>
          <w:spacing w:val="-17"/>
          <w:w w:val="105"/>
        </w:rPr>
        <w:t> </w:t>
      </w:r>
      <w:r>
        <w:rPr>
          <w:color w:val="231F20"/>
          <w:w w:val="105"/>
        </w:rPr>
        <w:t>¿Qué</w:t>
      </w:r>
      <w:r>
        <w:rPr>
          <w:color w:val="231F20"/>
          <w:spacing w:val="-17"/>
          <w:w w:val="105"/>
        </w:rPr>
        <w:t> </w:t>
      </w:r>
      <w:r>
        <w:rPr>
          <w:color w:val="231F20"/>
          <w:w w:val="105"/>
        </w:rPr>
        <w:t>es</w:t>
      </w:r>
      <w:r>
        <w:rPr>
          <w:color w:val="231F20"/>
          <w:spacing w:val="-17"/>
          <w:w w:val="105"/>
        </w:rPr>
        <w:t> </w:t>
      </w:r>
      <w:r>
        <w:rPr>
          <w:color w:val="231F20"/>
          <w:w w:val="105"/>
        </w:rPr>
        <w:t>la</w:t>
      </w:r>
      <w:r>
        <w:rPr>
          <w:color w:val="231F20"/>
          <w:spacing w:val="-16"/>
          <w:w w:val="105"/>
        </w:rPr>
        <w:t> </w:t>
      </w:r>
      <w:r>
        <w:rPr>
          <w:color w:val="231F20"/>
          <w:w w:val="105"/>
        </w:rPr>
        <w:t>resiliencia? </w:t>
      </w:r>
      <w:hyperlink r:id="rId14">
        <w:r>
          <w:rPr>
            <w:color w:val="004B96"/>
            <w:w w:val="105"/>
            <w:u w:val="single" w:color="004B96"/>
          </w:rPr>
          <w:t>youtube.com/watch?v=TZh2kow5wjk</w:t>
        </w:r>
      </w:hyperlink>
    </w:p>
    <w:p>
      <w:pPr>
        <w:pStyle w:val="BodyText"/>
        <w:spacing w:line="230" w:lineRule="auto" w:before="122"/>
        <w:ind w:right="32"/>
      </w:pPr>
      <w:r>
        <w:rPr>
          <w:color w:val="231F20"/>
          <w:w w:val="105"/>
        </w:rPr>
        <w:t>RESiliencia</w:t>
      </w:r>
      <w:r>
        <w:rPr>
          <w:color w:val="231F20"/>
          <w:spacing w:val="-12"/>
          <w:w w:val="105"/>
        </w:rPr>
        <w:t> </w:t>
      </w:r>
      <w:r>
        <w:rPr>
          <w:color w:val="231F20"/>
          <w:w w:val="105"/>
        </w:rPr>
        <w:t>de</w:t>
      </w:r>
      <w:r>
        <w:rPr>
          <w:color w:val="231F20"/>
          <w:spacing w:val="-12"/>
          <w:w w:val="105"/>
        </w:rPr>
        <w:t> </w:t>
      </w:r>
      <w:r>
        <w:rPr>
          <w:color w:val="231F20"/>
          <w:w w:val="105"/>
        </w:rPr>
        <w:t>la</w:t>
      </w:r>
      <w:r>
        <w:rPr>
          <w:color w:val="231F20"/>
          <w:spacing w:val="-12"/>
          <w:w w:val="105"/>
        </w:rPr>
        <w:t> </w:t>
      </w:r>
      <w:r>
        <w:rPr>
          <w:color w:val="231F20"/>
          <w:spacing w:val="-3"/>
          <w:w w:val="105"/>
        </w:rPr>
        <w:t>APA:</w:t>
      </w:r>
      <w:r>
        <w:rPr>
          <w:color w:val="231F20"/>
          <w:spacing w:val="-12"/>
          <w:w w:val="105"/>
        </w:rPr>
        <w:t> </w:t>
      </w:r>
      <w:r>
        <w:rPr>
          <w:color w:val="231F20"/>
          <w:w w:val="105"/>
        </w:rPr>
        <w:t>animando</w:t>
      </w:r>
      <w:r>
        <w:rPr>
          <w:color w:val="231F20"/>
          <w:spacing w:val="-12"/>
          <w:w w:val="105"/>
        </w:rPr>
        <w:t> </w:t>
      </w:r>
      <w:r>
        <w:rPr>
          <w:color w:val="231F20"/>
          <w:w w:val="105"/>
        </w:rPr>
        <w:t>a</w:t>
      </w:r>
      <w:r>
        <w:rPr>
          <w:color w:val="231F20"/>
          <w:spacing w:val="-12"/>
          <w:w w:val="105"/>
        </w:rPr>
        <w:t> </w:t>
      </w:r>
      <w:r>
        <w:rPr>
          <w:color w:val="231F20"/>
          <w:w w:val="105"/>
        </w:rPr>
        <w:t>los</w:t>
      </w:r>
      <w:r>
        <w:rPr>
          <w:color w:val="231F20"/>
          <w:spacing w:val="-12"/>
          <w:w w:val="105"/>
        </w:rPr>
        <w:t> </w:t>
      </w:r>
      <w:r>
        <w:rPr>
          <w:color w:val="231F20"/>
          <w:w w:val="105"/>
        </w:rPr>
        <w:t>jóvenes</w:t>
      </w:r>
      <w:r>
        <w:rPr>
          <w:color w:val="231F20"/>
          <w:spacing w:val="-12"/>
          <w:w w:val="105"/>
        </w:rPr>
        <w:t> </w:t>
      </w:r>
      <w:r>
        <w:rPr>
          <w:color w:val="231F20"/>
          <w:w w:val="105"/>
        </w:rPr>
        <w:t>a</w:t>
      </w:r>
      <w:r>
        <w:rPr>
          <w:color w:val="231F20"/>
          <w:spacing w:val="-12"/>
          <w:w w:val="105"/>
        </w:rPr>
        <w:t> </w:t>
      </w:r>
      <w:r>
        <w:rPr>
          <w:color w:val="231F20"/>
          <w:w w:val="105"/>
        </w:rPr>
        <w:t>través</w:t>
      </w:r>
      <w:r>
        <w:rPr>
          <w:color w:val="231F20"/>
          <w:spacing w:val="-12"/>
          <w:w w:val="105"/>
        </w:rPr>
        <w:t> </w:t>
      </w:r>
      <w:r>
        <w:rPr>
          <w:color w:val="231F20"/>
          <w:w w:val="105"/>
        </w:rPr>
        <w:t>de</w:t>
      </w:r>
      <w:r>
        <w:rPr>
          <w:color w:val="231F20"/>
          <w:spacing w:val="-12"/>
          <w:w w:val="105"/>
        </w:rPr>
        <w:t> </w:t>
      </w:r>
      <w:r>
        <w:rPr>
          <w:color w:val="231F20"/>
          <w:w w:val="105"/>
        </w:rPr>
        <w:t>una</w:t>
      </w:r>
      <w:r>
        <w:rPr>
          <w:color w:val="231F20"/>
          <w:spacing w:val="-11"/>
          <w:w w:val="105"/>
        </w:rPr>
        <w:t> </w:t>
      </w:r>
      <w:r>
        <w:rPr>
          <w:color w:val="231F20"/>
          <w:w w:val="105"/>
        </w:rPr>
        <w:t>comu- nicación saludable sobre la</w:t>
      </w:r>
      <w:r>
        <w:rPr>
          <w:color w:val="231F20"/>
          <w:spacing w:val="-16"/>
          <w:w w:val="105"/>
        </w:rPr>
        <w:t> </w:t>
      </w:r>
      <w:r>
        <w:rPr>
          <w:color w:val="231F20"/>
          <w:w w:val="105"/>
        </w:rPr>
        <w:t>raza</w:t>
      </w:r>
    </w:p>
    <w:p>
      <w:pPr>
        <w:pStyle w:val="BodyText"/>
        <w:spacing w:line="203" w:lineRule="exact"/>
      </w:pPr>
      <w:hyperlink r:id="rId15">
        <w:r>
          <w:rPr>
            <w:color w:val="004B96"/>
            <w:w w:val="105"/>
            <w:u w:val="single" w:color="004B96"/>
          </w:rPr>
          <w:t>apa.org/res</w:t>
        </w:r>
      </w:hyperlink>
    </w:p>
    <w:p>
      <w:pPr>
        <w:pStyle w:val="BodyText"/>
        <w:spacing w:line="230" w:lineRule="auto" w:before="119"/>
      </w:pPr>
      <w:r>
        <w:rPr>
          <w:color w:val="231F20"/>
        </w:rPr>
        <w:t>Resiliencia para adolescentes: 10 consejos para desarrollar habili- dades para recuperarse de tiempos difíciles</w:t>
      </w:r>
    </w:p>
    <w:p>
      <w:pPr>
        <w:pStyle w:val="BodyText"/>
        <w:spacing w:line="203" w:lineRule="exact"/>
      </w:pPr>
      <w:hyperlink r:id="rId9">
        <w:r>
          <w:rPr>
            <w:color w:val="004B96"/>
            <w:w w:val="105"/>
            <w:u w:val="single" w:color="004B96"/>
          </w:rPr>
          <w:t>apa.org/topics/resilience/bounce-teens</w:t>
        </w:r>
      </w:hyperlink>
    </w:p>
    <w:p>
      <w:pPr>
        <w:pStyle w:val="BodyText"/>
        <w:spacing w:before="4"/>
        <w:ind w:left="0"/>
        <w:rPr>
          <w:sz w:val="26"/>
        </w:rPr>
      </w:pPr>
    </w:p>
    <w:p>
      <w:pPr>
        <w:pStyle w:val="Heading1"/>
      </w:pPr>
      <w:r>
        <w:rPr>
          <w:color w:val="231F20"/>
        </w:rPr>
        <w:t>Resiliencia para padres y / o maestros</w:t>
      </w:r>
    </w:p>
    <w:p>
      <w:pPr>
        <w:pStyle w:val="BodyText"/>
        <w:spacing w:line="230" w:lineRule="auto" w:before="179"/>
        <w:ind w:right="1264"/>
      </w:pPr>
      <w:r>
        <w:rPr>
          <w:color w:val="231F20"/>
          <w:w w:val="105"/>
        </w:rPr>
        <w:t>Guía de resiliencia APA para padres y profesores </w:t>
      </w:r>
      <w:hyperlink r:id="rId8">
        <w:r>
          <w:rPr>
            <w:color w:val="004B96"/>
            <w:w w:val="105"/>
            <w:u w:val="single" w:color="004B96"/>
          </w:rPr>
          <w:t>apa.org/topics/resilience/guide-parents-teachers</w:t>
        </w:r>
      </w:hyperlink>
    </w:p>
    <w:p>
      <w:pPr>
        <w:pStyle w:val="BodyText"/>
        <w:spacing w:line="230" w:lineRule="auto" w:before="121"/>
      </w:pPr>
      <w:r>
        <w:rPr>
          <w:color w:val="231F20"/>
        </w:rPr>
        <w:t>Enseñar resiliencia: programa de creación de resiliencia </w:t>
      </w:r>
      <w:hyperlink r:id="rId16">
        <w:r>
          <w:rPr>
            <w:color w:val="004B96"/>
            <w:u w:val="single" w:color="004B96"/>
          </w:rPr>
          <w:t>teachresilience.org</w:t>
        </w:r>
      </w:hyperlink>
    </w:p>
    <w:p>
      <w:pPr>
        <w:pStyle w:val="BodyText"/>
        <w:spacing w:line="230" w:lineRule="auto" w:before="122"/>
        <w:ind w:right="1070"/>
      </w:pPr>
      <w:r>
        <w:rPr>
          <w:color w:val="231F20"/>
          <w:w w:val="105"/>
        </w:rPr>
        <w:t>Resiliencia</w:t>
      </w:r>
      <w:r>
        <w:rPr>
          <w:color w:val="231F20"/>
          <w:spacing w:val="-20"/>
          <w:w w:val="105"/>
        </w:rPr>
        <w:t> </w:t>
      </w:r>
      <w:r>
        <w:rPr>
          <w:color w:val="231F20"/>
          <w:spacing w:val="-3"/>
          <w:w w:val="105"/>
        </w:rPr>
        <w:t>APA:</w:t>
      </w:r>
      <w:r>
        <w:rPr>
          <w:color w:val="231F20"/>
          <w:spacing w:val="-19"/>
          <w:w w:val="105"/>
        </w:rPr>
        <w:t> </w:t>
      </w:r>
      <w:r>
        <w:rPr>
          <w:color w:val="231F20"/>
          <w:w w:val="105"/>
        </w:rPr>
        <w:t>herramienta</w:t>
      </w:r>
      <w:r>
        <w:rPr>
          <w:color w:val="231F20"/>
          <w:spacing w:val="-19"/>
          <w:w w:val="105"/>
        </w:rPr>
        <w:t> </w:t>
      </w:r>
      <w:r>
        <w:rPr>
          <w:color w:val="231F20"/>
          <w:w w:val="105"/>
        </w:rPr>
        <w:t>de</w:t>
      </w:r>
      <w:r>
        <w:rPr>
          <w:color w:val="231F20"/>
          <w:spacing w:val="-19"/>
          <w:w w:val="105"/>
        </w:rPr>
        <w:t> </w:t>
      </w:r>
      <w:r>
        <w:rPr>
          <w:color w:val="231F20"/>
          <w:w w:val="105"/>
        </w:rPr>
        <w:t>consejos</w:t>
      </w:r>
      <w:r>
        <w:rPr>
          <w:color w:val="231F20"/>
          <w:spacing w:val="-19"/>
          <w:w w:val="105"/>
        </w:rPr>
        <w:t> </w:t>
      </w:r>
      <w:r>
        <w:rPr>
          <w:color w:val="231F20"/>
          <w:w w:val="105"/>
        </w:rPr>
        <w:t>para</w:t>
      </w:r>
      <w:r>
        <w:rPr>
          <w:color w:val="231F20"/>
          <w:spacing w:val="-19"/>
          <w:w w:val="105"/>
        </w:rPr>
        <w:t> </w:t>
      </w:r>
      <w:r>
        <w:rPr>
          <w:color w:val="231F20"/>
          <w:w w:val="105"/>
        </w:rPr>
        <w:t>padres </w:t>
      </w:r>
      <w:hyperlink r:id="rId17">
        <w:r>
          <w:rPr>
            <w:color w:val="004B96"/>
            <w:w w:val="105"/>
            <w:u w:val="single" w:color="004B96"/>
          </w:rPr>
          <w:t>apa.org/topics/parenting/tip-tool-brochure.pdf</w:t>
        </w:r>
      </w:hyperlink>
    </w:p>
    <w:p>
      <w:pPr>
        <w:pStyle w:val="BodyText"/>
        <w:spacing w:line="230" w:lineRule="auto" w:before="121"/>
        <w:ind w:right="646"/>
      </w:pPr>
      <w:r>
        <w:rPr>
          <w:color w:val="231F20"/>
          <w:spacing w:val="-4"/>
          <w:w w:val="105"/>
        </w:rPr>
        <w:t>APA</w:t>
      </w:r>
      <w:r>
        <w:rPr>
          <w:color w:val="231F20"/>
          <w:spacing w:val="-15"/>
          <w:w w:val="105"/>
        </w:rPr>
        <w:t> </w:t>
      </w:r>
      <w:r>
        <w:rPr>
          <w:color w:val="231F20"/>
          <w:w w:val="105"/>
        </w:rPr>
        <w:t>Practicando</w:t>
      </w:r>
      <w:r>
        <w:rPr>
          <w:color w:val="231F20"/>
          <w:spacing w:val="-15"/>
          <w:w w:val="105"/>
        </w:rPr>
        <w:t> </w:t>
      </w:r>
      <w:r>
        <w:rPr>
          <w:color w:val="231F20"/>
          <w:w w:val="105"/>
        </w:rPr>
        <w:t>Resiliencia:</w:t>
      </w:r>
      <w:r>
        <w:rPr>
          <w:color w:val="231F20"/>
          <w:spacing w:val="-15"/>
          <w:w w:val="105"/>
        </w:rPr>
        <w:t> </w:t>
      </w:r>
      <w:r>
        <w:rPr>
          <w:color w:val="231F20"/>
          <w:w w:val="105"/>
        </w:rPr>
        <w:t>Plan</w:t>
      </w:r>
      <w:r>
        <w:rPr>
          <w:color w:val="231F20"/>
          <w:spacing w:val="-15"/>
          <w:w w:val="105"/>
        </w:rPr>
        <w:t> </w:t>
      </w:r>
      <w:r>
        <w:rPr>
          <w:color w:val="231F20"/>
          <w:w w:val="105"/>
        </w:rPr>
        <w:t>de</w:t>
      </w:r>
      <w:r>
        <w:rPr>
          <w:color w:val="231F20"/>
          <w:spacing w:val="-15"/>
          <w:w w:val="105"/>
        </w:rPr>
        <w:t> </w:t>
      </w:r>
      <w:r>
        <w:rPr>
          <w:color w:val="231F20"/>
          <w:w w:val="105"/>
        </w:rPr>
        <w:t>Lección</w:t>
      </w:r>
      <w:r>
        <w:rPr>
          <w:color w:val="231F20"/>
          <w:spacing w:val="-15"/>
          <w:w w:val="105"/>
        </w:rPr>
        <w:t> </w:t>
      </w:r>
      <w:r>
        <w:rPr>
          <w:color w:val="231F20"/>
          <w:w w:val="105"/>
        </w:rPr>
        <w:t>para</w:t>
      </w:r>
      <w:r>
        <w:rPr>
          <w:color w:val="231F20"/>
          <w:spacing w:val="-15"/>
          <w:w w:val="105"/>
        </w:rPr>
        <w:t> </w:t>
      </w:r>
      <w:r>
        <w:rPr>
          <w:color w:val="231F20"/>
          <w:w w:val="105"/>
        </w:rPr>
        <w:t>Maestros </w:t>
      </w:r>
      <w:hyperlink r:id="rId18">
        <w:r>
          <w:rPr>
            <w:color w:val="004B96"/>
            <w:w w:val="105"/>
            <w:u w:val="single" w:color="004B96"/>
          </w:rPr>
          <w:t>apa.org/ed/precollege/topss/teaching-resources/</w:t>
        </w:r>
      </w:hyperlink>
      <w:r>
        <w:rPr>
          <w:color w:val="004B96"/>
          <w:w w:val="105"/>
        </w:rPr>
        <w:t> </w:t>
      </w:r>
      <w:hyperlink r:id="rId18">
        <w:r>
          <w:rPr>
            <w:color w:val="004B96"/>
            <w:w w:val="105"/>
            <w:u w:val="single" w:color="004B96"/>
          </w:rPr>
          <w:t>practicing-resilience-lesson</w:t>
        </w:r>
      </w:hyperlink>
    </w:p>
    <w:p>
      <w:pPr>
        <w:pStyle w:val="BodyText"/>
        <w:spacing w:line="230" w:lineRule="auto" w:before="123"/>
        <w:ind w:right="2140"/>
      </w:pPr>
      <w:r>
        <w:rPr>
          <w:color w:val="231F20"/>
          <w:w w:val="105"/>
        </w:rPr>
        <w:t>Enseñar</w:t>
      </w:r>
      <w:r>
        <w:rPr>
          <w:color w:val="231F20"/>
          <w:spacing w:val="-16"/>
          <w:w w:val="105"/>
        </w:rPr>
        <w:t> </w:t>
      </w:r>
      <w:r>
        <w:rPr>
          <w:color w:val="231F20"/>
          <w:w w:val="105"/>
        </w:rPr>
        <w:t>a</w:t>
      </w:r>
      <w:r>
        <w:rPr>
          <w:color w:val="231F20"/>
          <w:spacing w:val="-15"/>
          <w:w w:val="105"/>
        </w:rPr>
        <w:t> </w:t>
      </w:r>
      <w:r>
        <w:rPr>
          <w:color w:val="231F20"/>
          <w:w w:val="105"/>
        </w:rPr>
        <w:t>los</w:t>
      </w:r>
      <w:r>
        <w:rPr>
          <w:color w:val="231F20"/>
          <w:spacing w:val="-15"/>
          <w:w w:val="105"/>
        </w:rPr>
        <w:t> </w:t>
      </w:r>
      <w:r>
        <w:rPr>
          <w:color w:val="231F20"/>
          <w:w w:val="105"/>
        </w:rPr>
        <w:t>niños</w:t>
      </w:r>
      <w:r>
        <w:rPr>
          <w:color w:val="231F20"/>
          <w:spacing w:val="-15"/>
          <w:w w:val="105"/>
        </w:rPr>
        <w:t> </w:t>
      </w:r>
      <w:r>
        <w:rPr>
          <w:color w:val="231F20"/>
          <w:w w:val="105"/>
        </w:rPr>
        <w:t>sobre</w:t>
      </w:r>
      <w:r>
        <w:rPr>
          <w:color w:val="231F20"/>
          <w:spacing w:val="-15"/>
          <w:w w:val="105"/>
        </w:rPr>
        <w:t> </w:t>
      </w:r>
      <w:r>
        <w:rPr>
          <w:color w:val="231F20"/>
          <w:w w:val="105"/>
        </w:rPr>
        <w:t>la</w:t>
      </w:r>
      <w:r>
        <w:rPr>
          <w:color w:val="231F20"/>
          <w:spacing w:val="-15"/>
          <w:w w:val="105"/>
        </w:rPr>
        <w:t> </w:t>
      </w:r>
      <w:r>
        <w:rPr>
          <w:color w:val="231F20"/>
          <w:w w:val="105"/>
        </w:rPr>
        <w:t>resiliencia </w:t>
      </w:r>
      <w:hyperlink r:id="rId19">
        <w:r>
          <w:rPr>
            <w:color w:val="004B96"/>
            <w:w w:val="105"/>
            <w:u w:val="single" w:color="004B96"/>
          </w:rPr>
          <w:t>apa.org/monitor/oct03/teaching</w:t>
        </w:r>
      </w:hyperlink>
    </w:p>
    <w:p>
      <w:pPr>
        <w:pStyle w:val="BodyText"/>
        <w:spacing w:before="6"/>
        <w:ind w:left="0"/>
        <w:rPr>
          <w:sz w:val="26"/>
        </w:rPr>
      </w:pPr>
    </w:p>
    <w:p>
      <w:pPr>
        <w:pStyle w:val="Heading1"/>
        <w:spacing w:line="321" w:lineRule="auto" w:before="1"/>
        <w:ind w:right="66"/>
      </w:pPr>
      <w:r>
        <w:rPr>
          <w:color w:val="231F20"/>
          <w:w w:val="95"/>
        </w:rPr>
        <w:t>Resiliencia</w:t>
      </w:r>
      <w:r>
        <w:rPr>
          <w:color w:val="231F20"/>
          <w:spacing w:val="-39"/>
          <w:w w:val="95"/>
        </w:rPr>
        <w:t> </w:t>
      </w:r>
      <w:r>
        <w:rPr>
          <w:color w:val="231F20"/>
          <w:w w:val="95"/>
        </w:rPr>
        <w:t>durante</w:t>
      </w:r>
      <w:r>
        <w:rPr>
          <w:color w:val="231F20"/>
          <w:spacing w:val="-38"/>
          <w:w w:val="95"/>
        </w:rPr>
        <w:t> </w:t>
      </w:r>
      <w:r>
        <w:rPr>
          <w:color w:val="231F20"/>
          <w:w w:val="95"/>
        </w:rPr>
        <w:t>las</w:t>
      </w:r>
      <w:r>
        <w:rPr>
          <w:color w:val="231F20"/>
          <w:spacing w:val="-39"/>
          <w:w w:val="95"/>
        </w:rPr>
        <w:t> </w:t>
      </w:r>
      <w:r>
        <w:rPr>
          <w:color w:val="231F20"/>
          <w:w w:val="95"/>
        </w:rPr>
        <w:t>diftcultades</w:t>
      </w:r>
      <w:r>
        <w:rPr>
          <w:color w:val="231F20"/>
          <w:spacing w:val="-38"/>
          <w:w w:val="95"/>
        </w:rPr>
        <w:t> </w:t>
      </w:r>
      <w:r>
        <w:rPr>
          <w:color w:val="231F20"/>
          <w:spacing w:val="-3"/>
          <w:w w:val="95"/>
        </w:rPr>
        <w:t>económicas, </w:t>
      </w:r>
      <w:r>
        <w:rPr>
          <w:color w:val="231F20"/>
        </w:rPr>
        <w:t>el</w:t>
      </w:r>
      <w:r>
        <w:rPr>
          <w:color w:val="231F20"/>
          <w:spacing w:val="-20"/>
        </w:rPr>
        <w:t> </w:t>
      </w:r>
      <w:r>
        <w:rPr>
          <w:color w:val="231F20"/>
        </w:rPr>
        <w:t>terrorismo</w:t>
      </w:r>
      <w:r>
        <w:rPr>
          <w:color w:val="231F20"/>
          <w:spacing w:val="-20"/>
        </w:rPr>
        <w:t> </w:t>
      </w:r>
      <w:r>
        <w:rPr>
          <w:color w:val="231F20"/>
        </w:rPr>
        <w:t>y</w:t>
      </w:r>
      <w:r>
        <w:rPr>
          <w:color w:val="231F20"/>
          <w:spacing w:val="-19"/>
        </w:rPr>
        <w:t> </w:t>
      </w:r>
      <w:r>
        <w:rPr>
          <w:color w:val="231F20"/>
        </w:rPr>
        <w:t>la</w:t>
      </w:r>
      <w:r>
        <w:rPr>
          <w:color w:val="231F20"/>
          <w:spacing w:val="-20"/>
        </w:rPr>
        <w:t> </w:t>
      </w:r>
      <w:r>
        <w:rPr>
          <w:color w:val="231F20"/>
        </w:rPr>
        <w:t>guerra</w:t>
      </w:r>
    </w:p>
    <w:p>
      <w:pPr>
        <w:pStyle w:val="BodyText"/>
        <w:spacing w:line="230" w:lineRule="auto" w:before="97"/>
        <w:ind w:right="166"/>
      </w:pPr>
      <w:r>
        <w:rPr>
          <w:color w:val="231F20"/>
        </w:rPr>
        <w:t>Consejos para fomentar la resiliencia en tiempos económicos difíciles</w:t>
      </w:r>
    </w:p>
    <w:p>
      <w:pPr>
        <w:pStyle w:val="BodyText"/>
        <w:spacing w:line="203" w:lineRule="exact"/>
      </w:pPr>
      <w:hyperlink r:id="rId20">
        <w:r>
          <w:rPr>
            <w:color w:val="004B96"/>
            <w:w w:val="105"/>
            <w:u w:val="single" w:color="004B96"/>
          </w:rPr>
          <w:t>apaservices.org/practice/update/2009/03-30/fostering-resilience</w:t>
        </w:r>
      </w:hyperlink>
    </w:p>
    <w:p>
      <w:pPr>
        <w:pStyle w:val="BodyText"/>
        <w:spacing w:line="230" w:lineRule="auto" w:before="119"/>
        <w:ind w:right="166"/>
      </w:pPr>
      <w:r>
        <w:rPr>
          <w:color w:val="231F20"/>
          <w:spacing w:val="-4"/>
          <w:w w:val="105"/>
        </w:rPr>
        <w:t>APA</w:t>
      </w:r>
      <w:r>
        <w:rPr>
          <w:color w:val="231F20"/>
          <w:spacing w:val="-16"/>
          <w:w w:val="105"/>
        </w:rPr>
        <w:t> </w:t>
      </w:r>
      <w:r>
        <w:rPr>
          <w:color w:val="231F20"/>
          <w:w w:val="105"/>
        </w:rPr>
        <w:t>fomenta</w:t>
      </w:r>
      <w:r>
        <w:rPr>
          <w:color w:val="231F20"/>
          <w:spacing w:val="-16"/>
          <w:w w:val="105"/>
        </w:rPr>
        <w:t> </w:t>
      </w:r>
      <w:r>
        <w:rPr>
          <w:color w:val="231F20"/>
          <w:w w:val="105"/>
        </w:rPr>
        <w:t>la</w:t>
      </w:r>
      <w:r>
        <w:rPr>
          <w:color w:val="231F20"/>
          <w:spacing w:val="-15"/>
          <w:w w:val="105"/>
        </w:rPr>
        <w:t> </w:t>
      </w:r>
      <w:r>
        <w:rPr>
          <w:color w:val="231F20"/>
          <w:w w:val="105"/>
        </w:rPr>
        <w:t>resiliencia</w:t>
      </w:r>
      <w:r>
        <w:rPr>
          <w:color w:val="231F20"/>
          <w:spacing w:val="-16"/>
          <w:w w:val="105"/>
        </w:rPr>
        <w:t> </w:t>
      </w:r>
      <w:r>
        <w:rPr>
          <w:color w:val="231F20"/>
          <w:w w:val="105"/>
        </w:rPr>
        <w:t>para</w:t>
      </w:r>
      <w:r>
        <w:rPr>
          <w:color w:val="231F20"/>
          <w:spacing w:val="-16"/>
          <w:w w:val="105"/>
        </w:rPr>
        <w:t> </w:t>
      </w:r>
      <w:r>
        <w:rPr>
          <w:color w:val="231F20"/>
          <w:w w:val="105"/>
        </w:rPr>
        <w:t>gestionar</w:t>
      </w:r>
      <w:r>
        <w:rPr>
          <w:color w:val="231F20"/>
          <w:spacing w:val="-15"/>
          <w:w w:val="105"/>
        </w:rPr>
        <w:t> </w:t>
      </w:r>
      <w:r>
        <w:rPr>
          <w:color w:val="231F20"/>
          <w:w w:val="105"/>
        </w:rPr>
        <w:t>la</w:t>
      </w:r>
      <w:r>
        <w:rPr>
          <w:color w:val="231F20"/>
          <w:spacing w:val="-16"/>
          <w:w w:val="105"/>
        </w:rPr>
        <w:t> </w:t>
      </w:r>
      <w:r>
        <w:rPr>
          <w:color w:val="231F20"/>
          <w:w w:val="105"/>
        </w:rPr>
        <w:t>exposición</w:t>
      </w:r>
      <w:r>
        <w:rPr>
          <w:color w:val="231F20"/>
          <w:spacing w:val="-16"/>
          <w:w w:val="105"/>
        </w:rPr>
        <w:t> </w:t>
      </w:r>
      <w:r>
        <w:rPr>
          <w:color w:val="231F20"/>
          <w:w w:val="105"/>
        </w:rPr>
        <w:t>indirecta</w:t>
      </w:r>
      <w:r>
        <w:rPr>
          <w:color w:val="231F20"/>
          <w:spacing w:val="-15"/>
          <w:w w:val="105"/>
        </w:rPr>
        <w:t> </w:t>
      </w:r>
      <w:r>
        <w:rPr>
          <w:color w:val="231F20"/>
          <w:w w:val="105"/>
        </w:rPr>
        <w:t>al terrorismo</w:t>
      </w:r>
    </w:p>
    <w:p>
      <w:pPr>
        <w:pStyle w:val="BodyText"/>
        <w:spacing w:line="203" w:lineRule="exact"/>
      </w:pPr>
      <w:hyperlink r:id="rId21">
        <w:r>
          <w:rPr>
            <w:color w:val="004B96"/>
            <w:w w:val="105"/>
            <w:u w:val="single" w:color="004B96"/>
          </w:rPr>
          <w:t>apa.org/topics/terrorism/exposure</w:t>
        </w:r>
      </w:hyperlink>
    </w:p>
    <w:p>
      <w:pPr>
        <w:pStyle w:val="BodyText"/>
        <w:spacing w:line="230" w:lineRule="auto" w:before="119"/>
      </w:pPr>
      <w:r>
        <w:rPr>
          <w:color w:val="231F20"/>
        </w:rPr>
        <w:t>Resiliencia de la APA en tiempos de guerra: consejos para padres y maestros de adolescentes</w:t>
      </w:r>
    </w:p>
    <w:p>
      <w:pPr>
        <w:pStyle w:val="BodyText"/>
        <w:spacing w:line="203" w:lineRule="exact"/>
      </w:pPr>
      <w:hyperlink r:id="rId22">
        <w:r>
          <w:rPr>
            <w:color w:val="004B96"/>
            <w:w w:val="105"/>
            <w:u w:val="single" w:color="004B96"/>
          </w:rPr>
          <w:t>apa.org/topics/resilience/teen-war</w:t>
        </w:r>
      </w:hyperlink>
    </w:p>
    <w:p>
      <w:pPr>
        <w:pStyle w:val="BodyText"/>
        <w:spacing w:before="4"/>
        <w:ind w:left="0"/>
        <w:rPr>
          <w:sz w:val="26"/>
        </w:rPr>
      </w:pPr>
    </w:p>
    <w:p>
      <w:pPr>
        <w:pStyle w:val="Heading1"/>
        <w:spacing w:before="1"/>
      </w:pPr>
      <w:r>
        <w:rPr>
          <w:color w:val="231F20"/>
        </w:rPr>
        <w:t>Estrés</w:t>
      </w:r>
    </w:p>
    <w:p>
      <w:pPr>
        <w:pStyle w:val="BodyText"/>
        <w:spacing w:line="230" w:lineRule="auto" w:before="178"/>
        <w:ind w:right="32"/>
      </w:pPr>
      <w:r>
        <w:rPr>
          <w:color w:val="231F20"/>
        </w:rPr>
        <w:t>APA Manejo del estrés: use estos 5 videos rápidos basados en cien- cia para centrarse</w:t>
      </w:r>
    </w:p>
    <w:p>
      <w:pPr>
        <w:pStyle w:val="BodyText"/>
        <w:spacing w:line="203" w:lineRule="exact"/>
      </w:pPr>
      <w:hyperlink r:id="rId23">
        <w:r>
          <w:rPr>
            <w:color w:val="004B96"/>
            <w:w w:val="105"/>
            <w:u w:val="single" w:color="004B96"/>
          </w:rPr>
          <w:t>apa.org/topics/stress/manage-stress-tools</w:t>
        </w:r>
      </w:hyperlink>
    </w:p>
    <w:p>
      <w:pPr>
        <w:pStyle w:val="BodyText"/>
        <w:spacing w:line="230" w:lineRule="auto" w:before="119"/>
        <w:ind w:right="104"/>
      </w:pPr>
      <w:r>
        <w:rPr>
          <w:color w:val="231F20"/>
        </w:rPr>
        <w:t>Los escritos de la APA sobre el trauma reducen el estrés y ayudan a la inmunidad</w:t>
      </w:r>
    </w:p>
    <w:p>
      <w:pPr>
        <w:pStyle w:val="BodyText"/>
        <w:spacing w:line="203" w:lineRule="exact"/>
      </w:pPr>
      <w:hyperlink r:id="rId24">
        <w:r>
          <w:rPr>
            <w:color w:val="004B96"/>
            <w:w w:val="105"/>
            <w:u w:val="single" w:color="004B96"/>
          </w:rPr>
          <w:t>apa.org/topics/trauma/writing-benefits</w:t>
        </w:r>
      </w:hyperlink>
    </w:p>
    <w:p>
      <w:pPr>
        <w:pStyle w:val="BodyText"/>
        <w:spacing w:line="230" w:lineRule="auto" w:before="119"/>
        <w:ind w:right="1499"/>
      </w:pPr>
      <w:r>
        <w:rPr>
          <w:color w:val="231F20"/>
          <w:w w:val="105"/>
        </w:rPr>
        <w:t>Estudiantes</w:t>
      </w:r>
      <w:r>
        <w:rPr>
          <w:color w:val="231F20"/>
          <w:spacing w:val="-16"/>
          <w:w w:val="105"/>
        </w:rPr>
        <w:t> </w:t>
      </w:r>
      <w:r>
        <w:rPr>
          <w:color w:val="231F20"/>
          <w:w w:val="105"/>
        </w:rPr>
        <w:t>de</w:t>
      </w:r>
      <w:r>
        <w:rPr>
          <w:color w:val="231F20"/>
          <w:spacing w:val="-15"/>
          <w:w w:val="105"/>
        </w:rPr>
        <w:t> </w:t>
      </w:r>
      <w:r>
        <w:rPr>
          <w:color w:val="231F20"/>
          <w:w w:val="105"/>
        </w:rPr>
        <w:t>la</w:t>
      </w:r>
      <w:r>
        <w:rPr>
          <w:color w:val="231F20"/>
          <w:spacing w:val="-16"/>
          <w:w w:val="105"/>
        </w:rPr>
        <w:t> </w:t>
      </w:r>
      <w:r>
        <w:rPr>
          <w:color w:val="231F20"/>
          <w:spacing w:val="-4"/>
          <w:w w:val="105"/>
        </w:rPr>
        <w:t>APA</w:t>
      </w:r>
      <w:r>
        <w:rPr>
          <w:color w:val="231F20"/>
          <w:spacing w:val="-15"/>
          <w:w w:val="105"/>
        </w:rPr>
        <w:t> </w:t>
      </w:r>
      <w:r>
        <w:rPr>
          <w:color w:val="231F20"/>
          <w:w w:val="105"/>
        </w:rPr>
        <w:t>que</w:t>
      </w:r>
      <w:r>
        <w:rPr>
          <w:color w:val="231F20"/>
          <w:spacing w:val="-15"/>
          <w:w w:val="105"/>
        </w:rPr>
        <w:t> </w:t>
      </w:r>
      <w:r>
        <w:rPr>
          <w:color w:val="231F20"/>
          <w:w w:val="105"/>
        </w:rPr>
        <w:t>experimentan</w:t>
      </w:r>
      <w:r>
        <w:rPr>
          <w:color w:val="231F20"/>
          <w:spacing w:val="-16"/>
          <w:w w:val="105"/>
        </w:rPr>
        <w:t> </w:t>
      </w:r>
      <w:r>
        <w:rPr>
          <w:color w:val="231F20"/>
          <w:w w:val="105"/>
        </w:rPr>
        <w:t>estrés </w:t>
      </w:r>
      <w:hyperlink r:id="rId25">
        <w:r>
          <w:rPr>
            <w:color w:val="004B96"/>
            <w:spacing w:val="-3"/>
            <w:w w:val="105"/>
            <w:u w:val="single" w:color="004B96"/>
          </w:rPr>
          <w:t>apa.org/ed/schools/primer/stress</w:t>
        </w:r>
      </w:hyperlink>
    </w:p>
    <w:p>
      <w:pPr>
        <w:pStyle w:val="BodyText"/>
        <w:ind w:left="0"/>
        <w:rPr>
          <w:sz w:val="22"/>
        </w:rPr>
      </w:pPr>
      <w:r>
        <w:rPr/>
        <w:br w:type="column"/>
      </w:r>
      <w:r>
        <w:rPr>
          <w:sz w:val="22"/>
        </w:rPr>
      </w:r>
    </w:p>
    <w:p>
      <w:pPr>
        <w:pStyle w:val="BodyText"/>
        <w:spacing w:line="230" w:lineRule="auto" w:before="184"/>
      </w:pPr>
      <w:r>
        <w:rPr>
          <w:color w:val="231F20"/>
        </w:rPr>
        <w:t>Menos estrés: una guía para adolescentes para una vida tranquila y relajada</w:t>
      </w:r>
    </w:p>
    <w:p>
      <w:pPr>
        <w:pStyle w:val="BodyText"/>
        <w:spacing w:line="203" w:lineRule="exact"/>
      </w:pPr>
      <w:hyperlink r:id="rId26">
        <w:r>
          <w:rPr>
            <w:color w:val="004B96"/>
            <w:w w:val="105"/>
            <w:u w:val="single" w:color="004B96"/>
          </w:rPr>
          <w:t>apa.org/pubs/magination/stress-less</w:t>
        </w:r>
      </w:hyperlink>
    </w:p>
    <w:p>
      <w:pPr>
        <w:pStyle w:val="BodyText"/>
        <w:spacing w:before="4"/>
        <w:ind w:left="0"/>
        <w:rPr>
          <w:sz w:val="26"/>
        </w:rPr>
      </w:pPr>
    </w:p>
    <w:p>
      <w:pPr>
        <w:pStyle w:val="Heading1"/>
      </w:pPr>
      <w:r>
        <w:rPr>
          <w:color w:val="231F20"/>
        </w:rPr>
        <w:t>Consciencia</w:t>
      </w:r>
    </w:p>
    <w:p>
      <w:pPr>
        <w:pStyle w:val="BodyText"/>
        <w:spacing w:line="230" w:lineRule="auto" w:before="179"/>
        <w:ind w:right="1913"/>
      </w:pPr>
      <w:r>
        <w:rPr>
          <w:color w:val="231F20"/>
          <w:w w:val="105"/>
        </w:rPr>
        <w:t>Entrenador de atención plena (VA Mobile) </w:t>
      </w:r>
      <w:hyperlink r:id="rId27">
        <w:r>
          <w:rPr>
            <w:color w:val="004B96"/>
            <w:w w:val="105"/>
            <w:u w:val="single" w:color="004B96"/>
          </w:rPr>
          <w:t>mobile.va.gov/app/mindfulness-coach</w:t>
        </w:r>
      </w:hyperlink>
    </w:p>
    <w:p>
      <w:pPr>
        <w:pStyle w:val="BodyText"/>
        <w:spacing w:line="204" w:lineRule="exact" w:before="115"/>
      </w:pPr>
      <w:r>
        <w:rPr>
          <w:color w:val="231F20"/>
        </w:rPr>
        <w:t>Atención plena en el aula</w:t>
      </w:r>
    </w:p>
    <w:p>
      <w:pPr>
        <w:pStyle w:val="BodyText"/>
        <w:spacing w:line="204" w:lineRule="exact"/>
      </w:pPr>
      <w:hyperlink r:id="rId28">
        <w:r>
          <w:rPr>
            <w:color w:val="004B96"/>
            <w:w w:val="105"/>
            <w:u w:val="single" w:color="004B96"/>
          </w:rPr>
          <w:t>https://childmind.org/article/mindfulness-in-the-classroom/</w:t>
        </w:r>
      </w:hyperlink>
    </w:p>
    <w:p>
      <w:pPr>
        <w:pStyle w:val="BodyText"/>
        <w:spacing w:line="230" w:lineRule="auto" w:before="119"/>
        <w:ind w:right="1913"/>
      </w:pPr>
      <w:r>
        <w:rPr>
          <w:color w:val="231F20"/>
          <w:w w:val="105"/>
        </w:rPr>
        <w:t>25 Lección de Atención Plena</w:t>
      </w:r>
      <w:r>
        <w:rPr>
          <w:color w:val="004B96"/>
          <w:w w:val="105"/>
          <w:u w:val="single" w:color="004B96"/>
        </w:rPr>
        <w:t> </w:t>
      </w:r>
      <w:hyperlink r:id="rId29">
        <w:r>
          <w:rPr>
            <w:color w:val="004B96"/>
            <w:w w:val="105"/>
            <w:u w:val="single" w:color="004B96"/>
          </w:rPr>
          <w:t>apa.org/pubs/books/4441018</w:t>
        </w:r>
      </w:hyperlink>
    </w:p>
    <w:p>
      <w:pPr>
        <w:pStyle w:val="BodyText"/>
        <w:spacing w:line="204" w:lineRule="exact" w:before="115"/>
      </w:pPr>
      <w:r>
        <w:rPr>
          <w:color w:val="231F20"/>
        </w:rPr>
        <w:t>Actividad 6.1: Caminar conscientemente (PDF)</w:t>
      </w:r>
    </w:p>
    <w:p>
      <w:pPr>
        <w:pStyle w:val="BodyText"/>
        <w:spacing w:line="230" w:lineRule="auto" w:before="3"/>
        <w:ind w:right="501"/>
      </w:pPr>
      <w:hyperlink r:id="rId30">
        <w:r>
          <w:rPr>
            <w:color w:val="004B96"/>
            <w:w w:val="105"/>
            <w:u w:val="single" w:color="004B96"/>
          </w:rPr>
          <w:t>apa.org/ed/precollege/topss/lessons/activities/activity-mind-</w:t>
        </w:r>
      </w:hyperlink>
      <w:r>
        <w:rPr>
          <w:color w:val="004B96"/>
          <w:w w:val="105"/>
        </w:rPr>
        <w:t> </w:t>
      </w:r>
      <w:hyperlink r:id="rId30">
        <w:r>
          <w:rPr>
            <w:color w:val="004B96"/>
            <w:w w:val="105"/>
            <w:u w:val="single" w:color="004B96"/>
          </w:rPr>
          <w:t>ful-walking.pdf</w:t>
        </w:r>
      </w:hyperlink>
    </w:p>
    <w:p>
      <w:pPr>
        <w:pStyle w:val="BodyText"/>
        <w:spacing w:line="230" w:lineRule="auto" w:before="121"/>
        <w:ind w:right="1913"/>
      </w:pPr>
      <w:r>
        <w:rPr>
          <w:color w:val="231F20"/>
        </w:rPr>
        <w:t>Espacio de cabeza para educadores </w:t>
      </w:r>
      <w:hyperlink r:id="rId31">
        <w:r>
          <w:rPr>
            <w:color w:val="004B96"/>
            <w:u w:val="single" w:color="004B96"/>
          </w:rPr>
          <w:t>headspace.com/educators</w:t>
        </w:r>
      </w:hyperlink>
    </w:p>
    <w:p>
      <w:pPr>
        <w:pStyle w:val="BodyText"/>
        <w:spacing w:line="230" w:lineRule="auto" w:before="122"/>
        <w:ind w:right="1376"/>
      </w:pPr>
      <w:r>
        <w:rPr>
          <w:color w:val="231F20"/>
          <w:w w:val="105"/>
        </w:rPr>
        <w:t>Calma para los maestros (gratis para las escuelas) </w:t>
      </w:r>
      <w:hyperlink r:id="rId32">
        <w:r>
          <w:rPr>
            <w:color w:val="004B96"/>
            <w:w w:val="105"/>
            <w:u w:val="single" w:color="004B96"/>
          </w:rPr>
          <w:t>calm.com/schools</w:t>
        </w:r>
      </w:hyperlink>
    </w:p>
    <w:p>
      <w:pPr>
        <w:pStyle w:val="BodyText"/>
        <w:spacing w:line="230" w:lineRule="auto" w:before="121"/>
      </w:pPr>
      <w:r>
        <w:rPr>
          <w:color w:val="231F20"/>
        </w:rPr>
        <w:t>Aplicación Detente, Respira, Piensa Mindfulness </w:t>
      </w:r>
      <w:hyperlink r:id="rId33">
        <w:r>
          <w:rPr>
            <w:color w:val="004B96"/>
            <w:u w:val="single" w:color="004B96"/>
          </w:rPr>
          <w:t>stopbreathethink.org.uk</w:t>
        </w:r>
      </w:hyperlink>
    </w:p>
    <w:p>
      <w:pPr>
        <w:pStyle w:val="BodyText"/>
        <w:spacing w:line="230" w:lineRule="auto" w:before="122"/>
        <w:ind w:right="1913"/>
      </w:pPr>
      <w:r>
        <w:rPr>
          <w:color w:val="231F20"/>
          <w:w w:val="105"/>
        </w:rPr>
        <w:t>Ejercicio Woop </w:t>
      </w:r>
      <w:hyperlink r:id="rId34">
        <w:r>
          <w:rPr>
            <w:color w:val="004B96"/>
            <w:w w:val="105"/>
            <w:u w:val="single" w:color="004B96"/>
          </w:rPr>
          <w:t>youtube.com/watch?v=yBaVSJ6zq4c</w:t>
        </w:r>
      </w:hyperlink>
    </w:p>
    <w:p>
      <w:pPr>
        <w:pStyle w:val="BodyText"/>
        <w:spacing w:line="230" w:lineRule="auto" w:before="121"/>
      </w:pPr>
      <w:r>
        <w:rPr>
          <w:color w:val="231F20"/>
        </w:rPr>
        <w:t>Actividades de atención plena de la mente infantil para padres y profesores</w:t>
      </w:r>
    </w:p>
    <w:p>
      <w:pPr>
        <w:pStyle w:val="BodyText"/>
        <w:spacing w:line="203" w:lineRule="exact"/>
      </w:pPr>
      <w:hyperlink r:id="rId35">
        <w:r>
          <w:rPr>
            <w:color w:val="004B96"/>
            <w:w w:val="105"/>
            <w:u w:val="single" w:color="004B96"/>
          </w:rPr>
          <w:t>childmind.org/healthyminds</w:t>
        </w:r>
      </w:hyperlink>
    </w:p>
    <w:p>
      <w:pPr>
        <w:pStyle w:val="ListParagraph"/>
        <w:numPr>
          <w:ilvl w:val="0"/>
          <w:numId w:val="2"/>
        </w:numPr>
        <w:tabs>
          <w:tab w:pos="480" w:val="left" w:leader="none"/>
        </w:tabs>
        <w:spacing w:line="240" w:lineRule="auto" w:before="73" w:after="0"/>
        <w:ind w:left="480" w:right="0" w:hanging="240"/>
        <w:jc w:val="left"/>
        <w:rPr>
          <w:sz w:val="17"/>
        </w:rPr>
      </w:pPr>
      <w:r>
        <w:rPr>
          <w:color w:val="231F20"/>
          <w:sz w:val="17"/>
        </w:rPr>
        <w:t>Programa de secundaria para</w:t>
      </w:r>
      <w:r>
        <w:rPr>
          <w:color w:val="231F20"/>
          <w:spacing w:val="-2"/>
          <w:sz w:val="17"/>
        </w:rPr>
        <w:t> </w:t>
      </w:r>
      <w:r>
        <w:rPr>
          <w:color w:val="231F20"/>
          <w:sz w:val="17"/>
        </w:rPr>
        <w:t>maestros</w:t>
      </w:r>
    </w:p>
    <w:p>
      <w:pPr>
        <w:pStyle w:val="BodyText"/>
        <w:spacing w:before="12"/>
        <w:ind w:left="480"/>
      </w:pPr>
      <w:hyperlink r:id="rId36">
        <w:r>
          <w:rPr>
            <w:color w:val="004B96"/>
            <w:w w:val="105"/>
            <w:u w:val="single" w:color="004B96"/>
          </w:rPr>
          <w:t>childmind.org/healthyminds/complete-series-parents-middle</w:t>
        </w:r>
      </w:hyperlink>
    </w:p>
    <w:p>
      <w:pPr>
        <w:pStyle w:val="ListParagraph"/>
        <w:numPr>
          <w:ilvl w:val="0"/>
          <w:numId w:val="2"/>
        </w:numPr>
        <w:tabs>
          <w:tab w:pos="480" w:val="left" w:leader="none"/>
        </w:tabs>
        <w:spacing w:line="240" w:lineRule="auto" w:before="73" w:after="0"/>
        <w:ind w:left="480" w:right="0" w:hanging="240"/>
        <w:jc w:val="left"/>
        <w:rPr>
          <w:sz w:val="17"/>
        </w:rPr>
      </w:pPr>
      <w:r>
        <w:rPr>
          <w:color w:val="231F20"/>
          <w:sz w:val="17"/>
        </w:rPr>
        <w:t>Programa de secundaria para</w:t>
      </w:r>
      <w:r>
        <w:rPr>
          <w:color w:val="231F20"/>
          <w:spacing w:val="-2"/>
          <w:sz w:val="17"/>
        </w:rPr>
        <w:t> </w:t>
      </w:r>
      <w:r>
        <w:rPr>
          <w:color w:val="231F20"/>
          <w:sz w:val="17"/>
        </w:rPr>
        <w:t>maestros</w:t>
      </w:r>
    </w:p>
    <w:p>
      <w:pPr>
        <w:pStyle w:val="BodyText"/>
        <w:spacing w:line="254" w:lineRule="auto" w:before="12"/>
        <w:ind w:left="480" w:right="63"/>
      </w:pPr>
      <w:hyperlink r:id="rId37">
        <w:r>
          <w:rPr>
            <w:color w:val="004B96"/>
            <w:u w:val="single" w:color="004B96"/>
          </w:rPr>
          <w:t>childmind.org/healthyminds/complete-series-parents-high-</w:t>
        </w:r>
      </w:hyperlink>
      <w:r>
        <w:rPr>
          <w:color w:val="004B96"/>
        </w:rPr>
        <w:t> </w:t>
      </w:r>
      <w:hyperlink r:id="rId37">
        <w:r>
          <w:rPr>
            <w:color w:val="004B96"/>
            <w:w w:val="105"/>
            <w:u w:val="single" w:color="004B96"/>
          </w:rPr>
          <w:t>schoo</w:t>
        </w:r>
        <w:r>
          <w:rPr>
            <w:color w:val="004B96"/>
            <w:w w:val="105"/>
          </w:rPr>
          <w:t>l</w:t>
        </w:r>
      </w:hyperlink>
    </w:p>
    <w:p>
      <w:pPr>
        <w:pStyle w:val="BodyText"/>
        <w:spacing w:line="230" w:lineRule="auto" w:before="167"/>
        <w:ind w:right="568"/>
      </w:pPr>
      <w:r>
        <w:rPr>
          <w:color w:val="231F20"/>
          <w:w w:val="105"/>
        </w:rPr>
        <w:t>Aplicación Mindfulness Coach (Departamento de Asuntos de Veteranos de EE. UU.)</w:t>
      </w:r>
    </w:p>
    <w:p>
      <w:pPr>
        <w:pStyle w:val="BodyText"/>
        <w:spacing w:before="7"/>
        <w:ind w:left="0"/>
        <w:rPr>
          <w:sz w:val="26"/>
        </w:rPr>
      </w:pPr>
    </w:p>
    <w:p>
      <w:pPr>
        <w:pStyle w:val="Heading1"/>
      </w:pPr>
      <w:r>
        <w:rPr>
          <w:color w:val="231F20"/>
        </w:rPr>
        <w:t>Líneas directas de suicidio</w:t>
      </w:r>
    </w:p>
    <w:p>
      <w:pPr>
        <w:pStyle w:val="BodyText"/>
        <w:spacing w:line="369" w:lineRule="auto" w:before="172"/>
        <w:ind w:right="940"/>
      </w:pPr>
      <w:r>
        <w:rPr>
          <w:color w:val="231F20"/>
          <w:w w:val="105"/>
        </w:rPr>
        <w:t>Línea de ayuda nacional SAMHSA (inglés y español) 988 Línea de vida del proyecto Trevor 1-866-488-7386</w:t>
      </w:r>
    </w:p>
    <w:p>
      <w:pPr>
        <w:pStyle w:val="BodyText"/>
        <w:spacing w:line="230" w:lineRule="auto" w:before="7"/>
        <w:ind w:right="237"/>
      </w:pPr>
      <w:r>
        <w:rPr>
          <w:color w:val="231F20"/>
        </w:rPr>
        <w:t>Línea directa nacional para la prevención del suicidio (800) </w:t>
      </w:r>
      <w:r>
        <w:rPr>
          <w:color w:val="231F20"/>
          <w:spacing w:val="-3"/>
        </w:rPr>
        <w:t>272-  </w:t>
      </w:r>
      <w:r>
        <w:rPr>
          <w:color w:val="231F20"/>
        </w:rPr>
        <w:t>8255 Línea de texto en caso de crisis: envíe un mensaje de texto con HOME al</w:t>
      </w:r>
      <w:r>
        <w:rPr>
          <w:color w:val="231F20"/>
          <w:spacing w:val="-2"/>
        </w:rPr>
        <w:t> </w:t>
      </w:r>
      <w:r>
        <w:rPr>
          <w:color w:val="231F20"/>
          <w:spacing w:val="-7"/>
        </w:rPr>
        <w:t>741741</w:t>
      </w:r>
    </w:p>
    <w:p>
      <w:pPr>
        <w:pStyle w:val="BodyText"/>
        <w:spacing w:before="8"/>
        <w:ind w:left="0"/>
        <w:rPr>
          <w:sz w:val="26"/>
        </w:rPr>
      </w:pPr>
    </w:p>
    <w:p>
      <w:pPr>
        <w:pStyle w:val="Heading1"/>
      </w:pPr>
      <w:r>
        <w:rPr>
          <w:color w:val="231F20"/>
        </w:rPr>
        <w:t>Enlaces de vídeo</w:t>
      </w:r>
    </w:p>
    <w:p>
      <w:pPr>
        <w:pStyle w:val="BodyText"/>
        <w:spacing w:line="230" w:lineRule="auto" w:before="179"/>
        <w:ind w:right="490"/>
      </w:pPr>
      <w:r>
        <w:rPr>
          <w:color w:val="231F20"/>
          <w:w w:val="105"/>
        </w:rPr>
        <w:t>Video</w:t>
      </w:r>
      <w:r>
        <w:rPr>
          <w:color w:val="231F20"/>
          <w:spacing w:val="-17"/>
          <w:w w:val="105"/>
        </w:rPr>
        <w:t> </w:t>
      </w:r>
      <w:r>
        <w:rPr>
          <w:color w:val="231F20"/>
          <w:spacing w:val="-4"/>
          <w:w w:val="105"/>
        </w:rPr>
        <w:t>TedX:</w:t>
      </w:r>
      <w:r>
        <w:rPr>
          <w:color w:val="231F20"/>
          <w:spacing w:val="-16"/>
          <w:w w:val="105"/>
        </w:rPr>
        <w:t> </w:t>
      </w:r>
      <w:r>
        <w:rPr>
          <w:color w:val="231F20"/>
          <w:w w:val="105"/>
        </w:rPr>
        <w:t>Cómo</w:t>
      </w:r>
      <w:r>
        <w:rPr>
          <w:color w:val="231F20"/>
          <w:spacing w:val="-16"/>
          <w:w w:val="105"/>
        </w:rPr>
        <w:t> </w:t>
      </w:r>
      <w:r>
        <w:rPr>
          <w:color w:val="231F20"/>
          <w:w w:val="105"/>
        </w:rPr>
        <w:t>desarrollar</w:t>
      </w:r>
      <w:r>
        <w:rPr>
          <w:color w:val="231F20"/>
          <w:spacing w:val="-16"/>
          <w:w w:val="105"/>
        </w:rPr>
        <w:t> </w:t>
      </w:r>
      <w:r>
        <w:rPr>
          <w:color w:val="231F20"/>
          <w:w w:val="105"/>
        </w:rPr>
        <w:t>la</w:t>
      </w:r>
      <w:r>
        <w:rPr>
          <w:color w:val="231F20"/>
          <w:spacing w:val="-17"/>
          <w:w w:val="105"/>
        </w:rPr>
        <w:t> </w:t>
      </w:r>
      <w:r>
        <w:rPr>
          <w:color w:val="231F20"/>
          <w:w w:val="105"/>
        </w:rPr>
        <w:t>resiliencia</w:t>
      </w:r>
      <w:r>
        <w:rPr>
          <w:color w:val="231F20"/>
          <w:spacing w:val="-16"/>
          <w:w w:val="105"/>
        </w:rPr>
        <w:t> </w:t>
      </w:r>
      <w:r>
        <w:rPr>
          <w:color w:val="231F20"/>
          <w:w w:val="105"/>
        </w:rPr>
        <w:t>como</w:t>
      </w:r>
      <w:r>
        <w:rPr>
          <w:color w:val="231F20"/>
          <w:spacing w:val="-16"/>
          <w:w w:val="105"/>
        </w:rPr>
        <w:t> </w:t>
      </w:r>
      <w:r>
        <w:rPr>
          <w:color w:val="231F20"/>
          <w:w w:val="105"/>
        </w:rPr>
        <w:t>tu</w:t>
      </w:r>
      <w:r>
        <w:rPr>
          <w:color w:val="231F20"/>
          <w:spacing w:val="-16"/>
          <w:w w:val="105"/>
        </w:rPr>
        <w:t> </w:t>
      </w:r>
      <w:r>
        <w:rPr>
          <w:color w:val="231F20"/>
          <w:w w:val="105"/>
        </w:rPr>
        <w:t>superpoder (Denise</w:t>
      </w:r>
      <w:r>
        <w:rPr>
          <w:color w:val="231F20"/>
          <w:spacing w:val="-3"/>
          <w:w w:val="105"/>
        </w:rPr>
        <w:t> </w:t>
      </w:r>
      <w:r>
        <w:rPr>
          <w:color w:val="231F20"/>
          <w:w w:val="105"/>
        </w:rPr>
        <w:t>Mai)</w:t>
      </w:r>
    </w:p>
    <w:p>
      <w:pPr>
        <w:pStyle w:val="BodyText"/>
        <w:spacing w:line="230" w:lineRule="auto" w:before="1"/>
      </w:pPr>
      <w:hyperlink r:id="rId38">
        <w:r>
          <w:rPr>
            <w:color w:val="004B96"/>
            <w:w w:val="105"/>
            <w:u w:val="single" w:color="004B96"/>
          </w:rPr>
          <w:t>ted.com/talks/</w:t>
        </w:r>
      </w:hyperlink>
      <w:r>
        <w:rPr>
          <w:color w:val="004B96"/>
          <w:w w:val="105"/>
        </w:rPr>
        <w:t> </w:t>
      </w:r>
      <w:hyperlink r:id="rId38">
        <w:r>
          <w:rPr>
            <w:color w:val="004B96"/>
            <w:u w:val="single" w:color="004B96"/>
          </w:rPr>
          <w:t>denise_mai_how_to_build_resilience_as_your_superpower</w:t>
        </w:r>
      </w:hyperlink>
    </w:p>
    <w:p>
      <w:pPr>
        <w:pStyle w:val="BodyText"/>
        <w:spacing w:line="230" w:lineRule="auto" w:before="122"/>
      </w:pPr>
      <w:r>
        <w:rPr>
          <w:color w:val="231F20"/>
          <w:w w:val="105"/>
        </w:rPr>
        <w:t>Video de TedX: 3 secretos de la resiliencia de las personas (Lucy Hone) </w:t>
      </w:r>
      <w:hyperlink r:id="rId39">
        <w:r>
          <w:rPr>
            <w:color w:val="004B96"/>
            <w:u w:val="single" w:color="004B96"/>
          </w:rPr>
          <w:t>ted.com/talks/lucy_hone_3_secrets_of_resilient_people/transcript</w:t>
        </w:r>
      </w:hyperlink>
    </w:p>
    <w:p>
      <w:pPr>
        <w:pStyle w:val="BodyText"/>
        <w:spacing w:line="230" w:lineRule="auto" w:before="122"/>
        <w:ind w:right="501"/>
      </w:pPr>
      <w:r>
        <w:rPr>
          <w:color w:val="231F20"/>
        </w:rPr>
        <w:t>Video de TedX: Resiliencia, el lado positivo de lo bajo (David Donaldson)</w:t>
      </w:r>
    </w:p>
    <w:p>
      <w:pPr>
        <w:pStyle w:val="BodyText"/>
        <w:spacing w:before="75"/>
      </w:pPr>
      <w:hyperlink r:id="rId40">
        <w:r>
          <w:rPr>
            <w:color w:val="004B96"/>
            <w:u w:val="single" w:color="004B96"/>
          </w:rPr>
          <w:t>ted.com/talks/david_donaldson_resilience_the_up_side_of_down</w:t>
        </w:r>
      </w:hyperlink>
    </w:p>
    <w:p>
      <w:pPr>
        <w:spacing w:after="0"/>
        <w:sectPr>
          <w:pgSz w:w="12240" w:h="15840"/>
          <w:pgMar w:header="0" w:footer="562" w:top="960" w:bottom="760" w:left="960" w:right="960"/>
          <w:cols w:num="2" w:equalWidth="0">
            <w:col w:w="4959" w:space="261"/>
            <w:col w:w="5100"/>
          </w:cols>
        </w:sectPr>
      </w:pPr>
    </w:p>
    <w:p>
      <w:pPr>
        <w:pStyle w:val="Heading2"/>
        <w:spacing w:before="85"/>
        <w:jc w:val="left"/>
        <w:rPr>
          <w:rFonts w:ascii="Lucida Sans"/>
          <w:b/>
        </w:rPr>
      </w:pPr>
      <w:r>
        <w:rPr>
          <w:rFonts w:ascii="Lucida Sans"/>
          <w:b/>
          <w:color w:val="231F20"/>
        </w:rPr>
        <w:t>RESOURCES</w:t>
      </w:r>
    </w:p>
    <w:p>
      <w:pPr>
        <w:spacing w:line="204" w:lineRule="exact" w:before="177"/>
        <w:ind w:left="120" w:right="0" w:firstLine="0"/>
        <w:jc w:val="left"/>
        <w:rPr>
          <w:i/>
          <w:sz w:val="17"/>
        </w:rPr>
      </w:pPr>
      <w:r>
        <w:rPr>
          <w:color w:val="231F20"/>
          <w:sz w:val="17"/>
        </w:rPr>
        <w:t>Alvord, M.K. (2023, December 8). Kids and teens need resilience. </w:t>
      </w:r>
      <w:r>
        <w:rPr>
          <w:i/>
          <w:color w:val="231F20"/>
          <w:sz w:val="17"/>
        </w:rPr>
        <w:t>Trend Magazine, 8.</w:t>
      </w:r>
    </w:p>
    <w:p>
      <w:pPr>
        <w:pStyle w:val="BodyText"/>
        <w:spacing w:line="204" w:lineRule="exact"/>
      </w:pPr>
      <w:hyperlink r:id="rId41">
        <w:r>
          <w:rPr>
            <w:color w:val="004B96"/>
            <w:w w:val="105"/>
            <w:u w:val="single" w:color="004B96"/>
          </w:rPr>
          <w:t>https://www.pewtrusts.org/en/trend/archive/fall-2023/kids-and-teens-need-resilience</w:t>
        </w:r>
      </w:hyperlink>
    </w:p>
    <w:p>
      <w:pPr>
        <w:spacing w:line="230" w:lineRule="auto" w:before="119"/>
        <w:ind w:left="120" w:right="589" w:firstLine="0"/>
        <w:jc w:val="left"/>
        <w:rPr>
          <w:sz w:val="17"/>
        </w:rPr>
      </w:pPr>
      <w:r>
        <w:rPr>
          <w:color w:val="231F20"/>
          <w:w w:val="105"/>
          <w:sz w:val="17"/>
        </w:rPr>
        <w:t>Alvord,</w:t>
      </w:r>
      <w:r>
        <w:rPr>
          <w:color w:val="231F20"/>
          <w:spacing w:val="-15"/>
          <w:w w:val="105"/>
          <w:sz w:val="17"/>
        </w:rPr>
        <w:t> </w:t>
      </w:r>
      <w:r>
        <w:rPr>
          <w:color w:val="231F20"/>
          <w:w w:val="105"/>
          <w:sz w:val="17"/>
        </w:rPr>
        <w:t>M.</w:t>
      </w:r>
      <w:r>
        <w:rPr>
          <w:color w:val="231F20"/>
          <w:spacing w:val="-14"/>
          <w:w w:val="105"/>
          <w:sz w:val="17"/>
        </w:rPr>
        <w:t> </w:t>
      </w:r>
      <w:r>
        <w:rPr>
          <w:color w:val="231F20"/>
          <w:w w:val="105"/>
          <w:sz w:val="17"/>
        </w:rPr>
        <w:t>K.,</w:t>
      </w:r>
      <w:r>
        <w:rPr>
          <w:color w:val="231F20"/>
          <w:spacing w:val="-15"/>
          <w:w w:val="105"/>
          <w:sz w:val="17"/>
        </w:rPr>
        <w:t> </w:t>
      </w:r>
      <w:r>
        <w:rPr>
          <w:color w:val="231F20"/>
          <w:w w:val="105"/>
          <w:sz w:val="17"/>
        </w:rPr>
        <w:t>Rich,</w:t>
      </w:r>
      <w:r>
        <w:rPr>
          <w:color w:val="231F20"/>
          <w:spacing w:val="-14"/>
          <w:w w:val="105"/>
          <w:sz w:val="17"/>
        </w:rPr>
        <w:t> </w:t>
      </w:r>
      <w:r>
        <w:rPr>
          <w:color w:val="231F20"/>
          <w:w w:val="105"/>
          <w:sz w:val="17"/>
        </w:rPr>
        <w:t>B.</w:t>
      </w:r>
      <w:r>
        <w:rPr>
          <w:color w:val="231F20"/>
          <w:spacing w:val="-15"/>
          <w:w w:val="105"/>
          <w:sz w:val="17"/>
        </w:rPr>
        <w:t> </w:t>
      </w:r>
      <w:r>
        <w:rPr>
          <w:color w:val="231F20"/>
          <w:w w:val="105"/>
          <w:sz w:val="17"/>
        </w:rPr>
        <w:t>A.,</w:t>
      </w:r>
      <w:r>
        <w:rPr>
          <w:color w:val="231F20"/>
          <w:spacing w:val="-14"/>
          <w:w w:val="105"/>
          <w:sz w:val="17"/>
        </w:rPr>
        <w:t> </w:t>
      </w:r>
      <w:r>
        <w:rPr>
          <w:color w:val="231F20"/>
          <w:w w:val="105"/>
          <w:sz w:val="17"/>
        </w:rPr>
        <w:t>&amp;</w:t>
      </w:r>
      <w:r>
        <w:rPr>
          <w:color w:val="231F20"/>
          <w:spacing w:val="-14"/>
          <w:w w:val="105"/>
          <w:sz w:val="17"/>
        </w:rPr>
        <w:t> </w:t>
      </w:r>
      <w:r>
        <w:rPr>
          <w:color w:val="231F20"/>
          <w:w w:val="105"/>
          <w:sz w:val="17"/>
        </w:rPr>
        <w:t>Berghorst,</w:t>
      </w:r>
      <w:r>
        <w:rPr>
          <w:color w:val="231F20"/>
          <w:spacing w:val="-15"/>
          <w:w w:val="105"/>
          <w:sz w:val="17"/>
        </w:rPr>
        <w:t> </w:t>
      </w:r>
      <w:r>
        <w:rPr>
          <w:color w:val="231F20"/>
          <w:w w:val="105"/>
          <w:sz w:val="17"/>
        </w:rPr>
        <w:t>L.</w:t>
      </w:r>
      <w:r>
        <w:rPr>
          <w:color w:val="231F20"/>
          <w:spacing w:val="-14"/>
          <w:w w:val="105"/>
          <w:sz w:val="17"/>
        </w:rPr>
        <w:t> </w:t>
      </w:r>
      <w:r>
        <w:rPr>
          <w:color w:val="231F20"/>
          <w:w w:val="105"/>
          <w:sz w:val="17"/>
        </w:rPr>
        <w:t>H.</w:t>
      </w:r>
      <w:r>
        <w:rPr>
          <w:color w:val="231F20"/>
          <w:spacing w:val="-15"/>
          <w:w w:val="105"/>
          <w:sz w:val="17"/>
        </w:rPr>
        <w:t> </w:t>
      </w:r>
      <w:r>
        <w:rPr>
          <w:color w:val="231F20"/>
          <w:w w:val="105"/>
          <w:sz w:val="17"/>
        </w:rPr>
        <w:t>(2016).</w:t>
      </w:r>
      <w:r>
        <w:rPr>
          <w:color w:val="231F20"/>
          <w:spacing w:val="-14"/>
          <w:w w:val="105"/>
          <w:sz w:val="17"/>
        </w:rPr>
        <w:t> </w:t>
      </w:r>
      <w:r>
        <w:rPr>
          <w:color w:val="231F20"/>
          <w:w w:val="105"/>
          <w:sz w:val="17"/>
        </w:rPr>
        <w:t>Resilience</w:t>
      </w:r>
      <w:r>
        <w:rPr>
          <w:color w:val="231F20"/>
          <w:spacing w:val="-14"/>
          <w:w w:val="105"/>
          <w:sz w:val="17"/>
        </w:rPr>
        <w:t> </w:t>
      </w:r>
      <w:r>
        <w:rPr>
          <w:color w:val="231F20"/>
          <w:w w:val="105"/>
          <w:sz w:val="17"/>
        </w:rPr>
        <w:t>interventions.</w:t>
      </w:r>
      <w:r>
        <w:rPr>
          <w:color w:val="231F20"/>
          <w:spacing w:val="-15"/>
          <w:w w:val="105"/>
          <w:sz w:val="17"/>
        </w:rPr>
        <w:t> </w:t>
      </w:r>
      <w:r>
        <w:rPr>
          <w:color w:val="231F20"/>
          <w:w w:val="105"/>
          <w:sz w:val="17"/>
        </w:rPr>
        <w:t>In</w:t>
      </w:r>
      <w:r>
        <w:rPr>
          <w:color w:val="231F20"/>
          <w:spacing w:val="-14"/>
          <w:w w:val="105"/>
          <w:sz w:val="17"/>
        </w:rPr>
        <w:t> </w:t>
      </w:r>
      <w:r>
        <w:rPr>
          <w:color w:val="231F20"/>
          <w:w w:val="105"/>
          <w:sz w:val="17"/>
        </w:rPr>
        <w:t>J.</w:t>
      </w:r>
      <w:r>
        <w:rPr>
          <w:color w:val="231F20"/>
          <w:spacing w:val="-15"/>
          <w:w w:val="105"/>
          <w:sz w:val="17"/>
        </w:rPr>
        <w:t> </w:t>
      </w:r>
      <w:r>
        <w:rPr>
          <w:color w:val="231F20"/>
          <w:w w:val="105"/>
          <w:sz w:val="17"/>
        </w:rPr>
        <w:t>C.</w:t>
      </w:r>
      <w:r>
        <w:rPr>
          <w:color w:val="231F20"/>
          <w:spacing w:val="-14"/>
          <w:w w:val="105"/>
          <w:sz w:val="17"/>
        </w:rPr>
        <w:t> </w:t>
      </w:r>
      <w:r>
        <w:rPr>
          <w:color w:val="231F20"/>
          <w:w w:val="105"/>
          <w:sz w:val="17"/>
        </w:rPr>
        <w:t>Norcross,</w:t>
      </w:r>
      <w:r>
        <w:rPr>
          <w:color w:val="231F20"/>
          <w:spacing w:val="-14"/>
          <w:w w:val="105"/>
          <w:sz w:val="17"/>
        </w:rPr>
        <w:t> </w:t>
      </w:r>
      <w:r>
        <w:rPr>
          <w:color w:val="231F20"/>
          <w:w w:val="105"/>
          <w:sz w:val="17"/>
        </w:rPr>
        <w:t>G.</w:t>
      </w:r>
      <w:r>
        <w:rPr>
          <w:color w:val="231F20"/>
          <w:spacing w:val="-15"/>
          <w:w w:val="105"/>
          <w:sz w:val="17"/>
        </w:rPr>
        <w:t> </w:t>
      </w:r>
      <w:r>
        <w:rPr>
          <w:color w:val="231F20"/>
          <w:w w:val="105"/>
          <w:sz w:val="17"/>
        </w:rPr>
        <w:t>R.</w:t>
      </w:r>
      <w:r>
        <w:rPr>
          <w:color w:val="231F20"/>
          <w:spacing w:val="-14"/>
          <w:w w:val="105"/>
          <w:sz w:val="17"/>
        </w:rPr>
        <w:t> </w:t>
      </w:r>
      <w:r>
        <w:rPr>
          <w:color w:val="231F20"/>
          <w:w w:val="105"/>
          <w:sz w:val="17"/>
        </w:rPr>
        <w:t>VandenBos,</w:t>
      </w:r>
      <w:r>
        <w:rPr>
          <w:color w:val="231F20"/>
          <w:spacing w:val="-15"/>
          <w:w w:val="105"/>
          <w:sz w:val="17"/>
        </w:rPr>
        <w:t> </w:t>
      </w:r>
      <w:r>
        <w:rPr>
          <w:color w:val="231F20"/>
          <w:spacing w:val="-3"/>
          <w:w w:val="105"/>
          <w:sz w:val="17"/>
        </w:rPr>
        <w:t>D.</w:t>
      </w:r>
      <w:r>
        <w:rPr>
          <w:color w:val="231F20"/>
          <w:spacing w:val="-14"/>
          <w:w w:val="105"/>
          <w:sz w:val="17"/>
        </w:rPr>
        <w:t> </w:t>
      </w:r>
      <w:r>
        <w:rPr>
          <w:color w:val="231F20"/>
          <w:w w:val="105"/>
          <w:sz w:val="17"/>
        </w:rPr>
        <w:t>K.</w:t>
      </w:r>
      <w:r>
        <w:rPr>
          <w:color w:val="231F20"/>
          <w:spacing w:val="-14"/>
          <w:w w:val="105"/>
          <w:sz w:val="17"/>
        </w:rPr>
        <w:t> </w:t>
      </w:r>
      <w:r>
        <w:rPr>
          <w:color w:val="231F20"/>
          <w:w w:val="105"/>
          <w:sz w:val="17"/>
        </w:rPr>
        <w:t>Freedheim,</w:t>
      </w:r>
      <w:r>
        <w:rPr>
          <w:color w:val="231F20"/>
          <w:spacing w:val="-15"/>
          <w:w w:val="105"/>
          <w:sz w:val="17"/>
        </w:rPr>
        <w:t> </w:t>
      </w:r>
      <w:r>
        <w:rPr>
          <w:color w:val="231F20"/>
          <w:w w:val="105"/>
          <w:sz w:val="17"/>
        </w:rPr>
        <w:t>&amp;</w:t>
      </w:r>
      <w:r>
        <w:rPr>
          <w:color w:val="231F20"/>
          <w:spacing w:val="-14"/>
          <w:w w:val="105"/>
          <w:sz w:val="17"/>
        </w:rPr>
        <w:t> </w:t>
      </w:r>
      <w:r>
        <w:rPr>
          <w:color w:val="231F20"/>
          <w:w w:val="105"/>
          <w:sz w:val="17"/>
        </w:rPr>
        <w:t>N.</w:t>
      </w:r>
      <w:r>
        <w:rPr>
          <w:color w:val="231F20"/>
          <w:spacing w:val="-15"/>
          <w:w w:val="105"/>
          <w:sz w:val="17"/>
        </w:rPr>
        <w:t> </w:t>
      </w:r>
      <w:r>
        <w:rPr>
          <w:color w:val="231F20"/>
          <w:w w:val="105"/>
          <w:sz w:val="17"/>
        </w:rPr>
        <w:t>Pole (Eds.), </w:t>
      </w:r>
      <w:r>
        <w:rPr>
          <w:i/>
          <w:color w:val="231F20"/>
          <w:spacing w:val="-4"/>
          <w:w w:val="105"/>
          <w:sz w:val="17"/>
        </w:rPr>
        <w:t>APA </w:t>
      </w:r>
      <w:r>
        <w:rPr>
          <w:i/>
          <w:color w:val="231F20"/>
          <w:w w:val="105"/>
          <w:sz w:val="17"/>
        </w:rPr>
        <w:t>handbook of clinical psychology: Psychopathology and health </w:t>
      </w:r>
      <w:r>
        <w:rPr>
          <w:color w:val="231F20"/>
          <w:spacing w:val="-3"/>
          <w:w w:val="105"/>
          <w:sz w:val="17"/>
        </w:rPr>
        <w:t>(Vol. </w:t>
      </w:r>
      <w:r>
        <w:rPr>
          <w:color w:val="231F20"/>
          <w:w w:val="105"/>
          <w:sz w:val="17"/>
        </w:rPr>
        <w:t>4, pp. 505-519). American Psychological Association. </w:t>
      </w:r>
      <w:hyperlink r:id="rId42">
        <w:r>
          <w:rPr>
            <w:color w:val="004B96"/>
            <w:spacing w:val="-3"/>
            <w:w w:val="105"/>
            <w:sz w:val="17"/>
            <w:u w:val="single" w:color="004B96"/>
          </w:rPr>
          <w:t>https://doi.org/10.1037/14862-023</w:t>
        </w:r>
      </w:hyperlink>
    </w:p>
    <w:p>
      <w:pPr>
        <w:spacing w:line="230" w:lineRule="auto" w:before="123"/>
        <w:ind w:left="120" w:right="227" w:firstLine="0"/>
        <w:jc w:val="left"/>
        <w:rPr>
          <w:sz w:val="17"/>
        </w:rPr>
      </w:pPr>
      <w:r>
        <w:rPr>
          <w:color w:val="231F20"/>
          <w:sz w:val="17"/>
        </w:rPr>
        <w:t>Alvord,</w:t>
      </w:r>
      <w:r>
        <w:rPr>
          <w:color w:val="231F20"/>
          <w:spacing w:val="-13"/>
          <w:sz w:val="17"/>
        </w:rPr>
        <w:t> </w:t>
      </w:r>
      <w:r>
        <w:rPr>
          <w:color w:val="231F20"/>
          <w:sz w:val="17"/>
        </w:rPr>
        <w:t>M.K.</w:t>
      </w:r>
      <w:r>
        <w:rPr>
          <w:color w:val="231F20"/>
          <w:spacing w:val="-13"/>
          <w:sz w:val="17"/>
        </w:rPr>
        <w:t> </w:t>
      </w:r>
      <w:r>
        <w:rPr>
          <w:color w:val="231F20"/>
          <w:sz w:val="17"/>
        </w:rPr>
        <w:t>&amp;</w:t>
      </w:r>
      <w:r>
        <w:rPr>
          <w:color w:val="231F20"/>
          <w:spacing w:val="-12"/>
          <w:sz w:val="17"/>
        </w:rPr>
        <w:t> </w:t>
      </w:r>
      <w:r>
        <w:rPr>
          <w:color w:val="231F20"/>
          <w:sz w:val="17"/>
        </w:rPr>
        <w:t>McGrath,</w:t>
      </w:r>
      <w:r>
        <w:rPr>
          <w:color w:val="231F20"/>
          <w:spacing w:val="-13"/>
          <w:sz w:val="17"/>
        </w:rPr>
        <w:t> </w:t>
      </w:r>
      <w:r>
        <w:rPr>
          <w:color w:val="231F20"/>
          <w:sz w:val="17"/>
        </w:rPr>
        <w:t>A.</w:t>
      </w:r>
      <w:r>
        <w:rPr>
          <w:color w:val="231F20"/>
          <w:spacing w:val="-12"/>
          <w:sz w:val="17"/>
        </w:rPr>
        <w:t> </w:t>
      </w:r>
      <w:r>
        <w:rPr>
          <w:color w:val="231F20"/>
          <w:sz w:val="17"/>
        </w:rPr>
        <w:t>(2017).</w:t>
      </w:r>
      <w:r>
        <w:rPr>
          <w:color w:val="231F20"/>
          <w:spacing w:val="-14"/>
          <w:sz w:val="17"/>
        </w:rPr>
        <w:t> </w:t>
      </w:r>
      <w:r>
        <w:rPr>
          <w:i/>
          <w:color w:val="231F20"/>
          <w:sz w:val="17"/>
        </w:rPr>
        <w:t>Conquer</w:t>
      </w:r>
      <w:r>
        <w:rPr>
          <w:i/>
          <w:color w:val="231F20"/>
          <w:spacing w:val="-13"/>
          <w:sz w:val="17"/>
        </w:rPr>
        <w:t> </w:t>
      </w:r>
      <w:r>
        <w:rPr>
          <w:i/>
          <w:color w:val="231F20"/>
          <w:sz w:val="17"/>
        </w:rPr>
        <w:t>negative</w:t>
      </w:r>
      <w:r>
        <w:rPr>
          <w:i/>
          <w:color w:val="231F20"/>
          <w:spacing w:val="-13"/>
          <w:sz w:val="17"/>
        </w:rPr>
        <w:t> </w:t>
      </w:r>
      <w:r>
        <w:rPr>
          <w:i/>
          <w:color w:val="231F20"/>
          <w:sz w:val="17"/>
        </w:rPr>
        <w:t>thinking</w:t>
      </w:r>
      <w:r>
        <w:rPr>
          <w:i/>
          <w:color w:val="231F20"/>
          <w:spacing w:val="-13"/>
          <w:sz w:val="17"/>
        </w:rPr>
        <w:t> </w:t>
      </w:r>
      <w:r>
        <w:rPr>
          <w:i/>
          <w:color w:val="231F20"/>
          <w:sz w:val="17"/>
        </w:rPr>
        <w:t>for</w:t>
      </w:r>
      <w:r>
        <w:rPr>
          <w:i/>
          <w:color w:val="231F20"/>
          <w:spacing w:val="-14"/>
          <w:sz w:val="17"/>
        </w:rPr>
        <w:t> </w:t>
      </w:r>
      <w:r>
        <w:rPr>
          <w:i/>
          <w:color w:val="231F20"/>
          <w:sz w:val="17"/>
        </w:rPr>
        <w:t>teens:</w:t>
      </w:r>
      <w:r>
        <w:rPr>
          <w:i/>
          <w:color w:val="231F20"/>
          <w:spacing w:val="-13"/>
          <w:sz w:val="17"/>
        </w:rPr>
        <w:t> </w:t>
      </w:r>
      <w:r>
        <w:rPr>
          <w:i/>
          <w:color w:val="231F20"/>
          <w:sz w:val="17"/>
        </w:rPr>
        <w:t>A</w:t>
      </w:r>
      <w:r>
        <w:rPr>
          <w:i/>
          <w:color w:val="231F20"/>
          <w:spacing w:val="-13"/>
          <w:sz w:val="17"/>
        </w:rPr>
        <w:t> </w:t>
      </w:r>
      <w:r>
        <w:rPr>
          <w:i/>
          <w:color w:val="231F20"/>
          <w:sz w:val="17"/>
        </w:rPr>
        <w:t>workbook</w:t>
      </w:r>
      <w:r>
        <w:rPr>
          <w:i/>
          <w:color w:val="231F20"/>
          <w:spacing w:val="-13"/>
          <w:sz w:val="17"/>
        </w:rPr>
        <w:t> </w:t>
      </w:r>
      <w:r>
        <w:rPr>
          <w:i/>
          <w:color w:val="231F20"/>
          <w:sz w:val="17"/>
        </w:rPr>
        <w:t>to</w:t>
      </w:r>
      <w:r>
        <w:rPr>
          <w:i/>
          <w:color w:val="231F20"/>
          <w:spacing w:val="-14"/>
          <w:sz w:val="17"/>
        </w:rPr>
        <w:t> </w:t>
      </w:r>
      <w:r>
        <w:rPr>
          <w:i/>
          <w:color w:val="231F20"/>
          <w:sz w:val="17"/>
        </w:rPr>
        <w:t>break</w:t>
      </w:r>
      <w:r>
        <w:rPr>
          <w:i/>
          <w:color w:val="231F20"/>
          <w:spacing w:val="-13"/>
          <w:sz w:val="17"/>
        </w:rPr>
        <w:t> </w:t>
      </w:r>
      <w:r>
        <w:rPr>
          <w:i/>
          <w:color w:val="231F20"/>
          <w:sz w:val="17"/>
        </w:rPr>
        <w:t>the</w:t>
      </w:r>
      <w:r>
        <w:rPr>
          <w:i/>
          <w:color w:val="231F20"/>
          <w:spacing w:val="-13"/>
          <w:sz w:val="17"/>
        </w:rPr>
        <w:t> </w:t>
      </w:r>
      <w:r>
        <w:rPr>
          <w:i/>
          <w:color w:val="231F20"/>
          <w:sz w:val="17"/>
        </w:rPr>
        <w:t>nine</w:t>
      </w:r>
      <w:r>
        <w:rPr>
          <w:i/>
          <w:color w:val="231F20"/>
          <w:spacing w:val="-13"/>
          <w:sz w:val="17"/>
        </w:rPr>
        <w:t> </w:t>
      </w:r>
      <w:r>
        <w:rPr>
          <w:i/>
          <w:color w:val="231F20"/>
          <w:sz w:val="17"/>
        </w:rPr>
        <w:t>thought</w:t>
      </w:r>
      <w:r>
        <w:rPr>
          <w:i/>
          <w:color w:val="231F20"/>
          <w:spacing w:val="-14"/>
          <w:sz w:val="17"/>
        </w:rPr>
        <w:t> </w:t>
      </w:r>
      <w:r>
        <w:rPr>
          <w:i/>
          <w:color w:val="231F20"/>
          <w:sz w:val="17"/>
        </w:rPr>
        <w:t>habits</w:t>
      </w:r>
      <w:r>
        <w:rPr>
          <w:i/>
          <w:color w:val="231F20"/>
          <w:spacing w:val="-13"/>
          <w:sz w:val="17"/>
        </w:rPr>
        <w:t> </w:t>
      </w:r>
      <w:r>
        <w:rPr>
          <w:i/>
          <w:color w:val="231F20"/>
          <w:sz w:val="17"/>
        </w:rPr>
        <w:t>that</w:t>
      </w:r>
      <w:r>
        <w:rPr>
          <w:i/>
          <w:color w:val="231F20"/>
          <w:spacing w:val="-13"/>
          <w:sz w:val="17"/>
        </w:rPr>
        <w:t> </w:t>
      </w:r>
      <w:r>
        <w:rPr>
          <w:i/>
          <w:color w:val="231F20"/>
          <w:sz w:val="17"/>
        </w:rPr>
        <w:t>are</w:t>
      </w:r>
      <w:r>
        <w:rPr>
          <w:i/>
          <w:color w:val="231F20"/>
          <w:spacing w:val="-13"/>
          <w:sz w:val="17"/>
        </w:rPr>
        <w:t> </w:t>
      </w:r>
      <w:r>
        <w:rPr>
          <w:i/>
          <w:color w:val="231F20"/>
          <w:sz w:val="17"/>
        </w:rPr>
        <w:t>holding</w:t>
      </w:r>
      <w:r>
        <w:rPr>
          <w:i/>
          <w:color w:val="231F20"/>
          <w:spacing w:val="-13"/>
          <w:sz w:val="17"/>
        </w:rPr>
        <w:t> </w:t>
      </w:r>
      <w:r>
        <w:rPr>
          <w:i/>
          <w:color w:val="231F20"/>
          <w:sz w:val="17"/>
        </w:rPr>
        <w:t>you</w:t>
      </w:r>
      <w:r>
        <w:rPr>
          <w:i/>
          <w:color w:val="231F20"/>
          <w:spacing w:val="-14"/>
          <w:sz w:val="17"/>
        </w:rPr>
        <w:t> </w:t>
      </w:r>
      <w:r>
        <w:rPr>
          <w:i/>
          <w:color w:val="231F20"/>
          <w:sz w:val="17"/>
        </w:rPr>
        <w:t>back.</w:t>
      </w:r>
      <w:r>
        <w:rPr>
          <w:i/>
          <w:color w:val="231F20"/>
          <w:spacing w:val="-12"/>
          <w:sz w:val="17"/>
        </w:rPr>
        <w:t> </w:t>
      </w:r>
      <w:r>
        <w:rPr>
          <w:color w:val="231F20"/>
          <w:sz w:val="17"/>
        </w:rPr>
        <w:t>New Harbinger.</w:t>
      </w:r>
    </w:p>
    <w:p>
      <w:pPr>
        <w:spacing w:line="230" w:lineRule="auto" w:before="121"/>
        <w:ind w:left="120" w:right="236" w:firstLine="0"/>
        <w:jc w:val="left"/>
        <w:rPr>
          <w:sz w:val="17"/>
        </w:rPr>
      </w:pPr>
      <w:r>
        <w:rPr>
          <w:color w:val="231F20"/>
          <w:sz w:val="17"/>
        </w:rPr>
        <w:t>Alvord,</w:t>
      </w:r>
      <w:r>
        <w:rPr>
          <w:color w:val="231F20"/>
          <w:spacing w:val="-11"/>
          <w:sz w:val="17"/>
        </w:rPr>
        <w:t> </w:t>
      </w:r>
      <w:r>
        <w:rPr>
          <w:color w:val="231F20"/>
          <w:sz w:val="17"/>
        </w:rPr>
        <w:t>M.</w:t>
      </w:r>
      <w:r>
        <w:rPr>
          <w:color w:val="231F20"/>
          <w:spacing w:val="-10"/>
          <w:sz w:val="17"/>
        </w:rPr>
        <w:t> </w:t>
      </w:r>
      <w:r>
        <w:rPr>
          <w:color w:val="231F20"/>
          <w:sz w:val="17"/>
        </w:rPr>
        <w:t>K.,</w:t>
      </w:r>
      <w:r>
        <w:rPr>
          <w:color w:val="231F20"/>
          <w:spacing w:val="-10"/>
          <w:sz w:val="17"/>
        </w:rPr>
        <w:t> </w:t>
      </w:r>
      <w:r>
        <w:rPr>
          <w:color w:val="231F20"/>
          <w:sz w:val="17"/>
        </w:rPr>
        <w:t>&amp;</w:t>
      </w:r>
      <w:r>
        <w:rPr>
          <w:color w:val="231F20"/>
          <w:spacing w:val="-10"/>
          <w:sz w:val="17"/>
        </w:rPr>
        <w:t> </w:t>
      </w:r>
      <w:r>
        <w:rPr>
          <w:color w:val="231F20"/>
          <w:sz w:val="17"/>
        </w:rPr>
        <w:t>McGrath,</w:t>
      </w:r>
      <w:r>
        <w:rPr>
          <w:color w:val="231F20"/>
          <w:spacing w:val="-10"/>
          <w:sz w:val="17"/>
        </w:rPr>
        <w:t> </w:t>
      </w:r>
      <w:r>
        <w:rPr>
          <w:color w:val="231F20"/>
          <w:sz w:val="17"/>
        </w:rPr>
        <w:t>A.</w:t>
      </w:r>
      <w:r>
        <w:rPr>
          <w:color w:val="231F20"/>
          <w:spacing w:val="-10"/>
          <w:sz w:val="17"/>
        </w:rPr>
        <w:t> </w:t>
      </w:r>
      <w:r>
        <w:rPr>
          <w:color w:val="231F20"/>
          <w:sz w:val="17"/>
        </w:rPr>
        <w:t>(2023).</w:t>
      </w:r>
      <w:r>
        <w:rPr>
          <w:color w:val="231F20"/>
          <w:spacing w:val="-10"/>
          <w:sz w:val="17"/>
        </w:rPr>
        <w:t> </w:t>
      </w:r>
      <w:r>
        <w:rPr>
          <w:i/>
          <w:color w:val="231F20"/>
          <w:sz w:val="17"/>
        </w:rPr>
        <w:t>The</w:t>
      </w:r>
      <w:r>
        <w:rPr>
          <w:i/>
          <w:color w:val="231F20"/>
          <w:spacing w:val="-11"/>
          <w:sz w:val="17"/>
        </w:rPr>
        <w:t> </w:t>
      </w:r>
      <w:r>
        <w:rPr>
          <w:i/>
          <w:color w:val="231F20"/>
          <w:sz w:val="17"/>
        </w:rPr>
        <w:t>action</w:t>
      </w:r>
      <w:r>
        <w:rPr>
          <w:i/>
          <w:color w:val="231F20"/>
          <w:spacing w:val="-11"/>
          <w:sz w:val="17"/>
        </w:rPr>
        <w:t> </w:t>
      </w:r>
      <w:r>
        <w:rPr>
          <w:i/>
          <w:color w:val="231F20"/>
          <w:sz w:val="17"/>
        </w:rPr>
        <w:t>mindset</w:t>
      </w:r>
      <w:r>
        <w:rPr>
          <w:i/>
          <w:color w:val="231F20"/>
          <w:spacing w:val="-11"/>
          <w:sz w:val="17"/>
        </w:rPr>
        <w:t> </w:t>
      </w:r>
      <w:r>
        <w:rPr>
          <w:i/>
          <w:color w:val="231F20"/>
          <w:sz w:val="17"/>
        </w:rPr>
        <w:t>workbook</w:t>
      </w:r>
      <w:r>
        <w:rPr>
          <w:i/>
          <w:color w:val="231F20"/>
          <w:spacing w:val="-11"/>
          <w:sz w:val="17"/>
        </w:rPr>
        <w:t> </w:t>
      </w:r>
      <w:r>
        <w:rPr>
          <w:i/>
          <w:color w:val="231F20"/>
          <w:sz w:val="17"/>
        </w:rPr>
        <w:t>for</w:t>
      </w:r>
      <w:r>
        <w:rPr>
          <w:i/>
          <w:color w:val="231F20"/>
          <w:spacing w:val="-11"/>
          <w:sz w:val="17"/>
        </w:rPr>
        <w:t> </w:t>
      </w:r>
      <w:r>
        <w:rPr>
          <w:i/>
          <w:color w:val="231F20"/>
          <w:sz w:val="17"/>
        </w:rPr>
        <w:t>teens:</w:t>
      </w:r>
      <w:r>
        <w:rPr>
          <w:i/>
          <w:color w:val="231F20"/>
          <w:spacing w:val="-10"/>
          <w:sz w:val="17"/>
        </w:rPr>
        <w:t> </w:t>
      </w:r>
      <w:r>
        <w:rPr>
          <w:i/>
          <w:color w:val="231F20"/>
          <w:sz w:val="17"/>
        </w:rPr>
        <w:t>Simple</w:t>
      </w:r>
      <w:r>
        <w:rPr>
          <w:i/>
          <w:color w:val="231F20"/>
          <w:spacing w:val="-11"/>
          <w:sz w:val="17"/>
        </w:rPr>
        <w:t> </w:t>
      </w:r>
      <w:r>
        <w:rPr>
          <w:i/>
          <w:color w:val="231F20"/>
          <w:sz w:val="17"/>
        </w:rPr>
        <w:t>CBT</w:t>
      </w:r>
      <w:r>
        <w:rPr>
          <w:i/>
          <w:color w:val="231F20"/>
          <w:spacing w:val="-11"/>
          <w:sz w:val="17"/>
        </w:rPr>
        <w:t> </w:t>
      </w:r>
      <w:r>
        <w:rPr>
          <w:i/>
          <w:color w:val="231F20"/>
          <w:sz w:val="17"/>
        </w:rPr>
        <w:t>skills</w:t>
      </w:r>
      <w:r>
        <w:rPr>
          <w:i/>
          <w:color w:val="231F20"/>
          <w:spacing w:val="-11"/>
          <w:sz w:val="17"/>
        </w:rPr>
        <w:t> </w:t>
      </w:r>
      <w:r>
        <w:rPr>
          <w:i/>
          <w:color w:val="231F20"/>
          <w:sz w:val="17"/>
        </w:rPr>
        <w:t>to</w:t>
      </w:r>
      <w:r>
        <w:rPr>
          <w:i/>
          <w:color w:val="231F20"/>
          <w:spacing w:val="-11"/>
          <w:sz w:val="17"/>
        </w:rPr>
        <w:t> </w:t>
      </w:r>
      <w:r>
        <w:rPr>
          <w:i/>
          <w:color w:val="231F20"/>
          <w:sz w:val="17"/>
        </w:rPr>
        <w:t>help</w:t>
      </w:r>
      <w:r>
        <w:rPr>
          <w:i/>
          <w:color w:val="231F20"/>
          <w:spacing w:val="-11"/>
          <w:sz w:val="17"/>
        </w:rPr>
        <w:t> </w:t>
      </w:r>
      <w:r>
        <w:rPr>
          <w:i/>
          <w:color w:val="231F20"/>
          <w:sz w:val="17"/>
        </w:rPr>
        <w:t>you</w:t>
      </w:r>
      <w:r>
        <w:rPr>
          <w:i/>
          <w:color w:val="231F20"/>
          <w:spacing w:val="-11"/>
          <w:sz w:val="17"/>
        </w:rPr>
        <w:t> </w:t>
      </w:r>
      <w:r>
        <w:rPr>
          <w:i/>
          <w:color w:val="231F20"/>
          <w:sz w:val="17"/>
        </w:rPr>
        <w:t>conquer</w:t>
      </w:r>
      <w:r>
        <w:rPr>
          <w:i/>
          <w:color w:val="231F20"/>
          <w:spacing w:val="-10"/>
          <w:sz w:val="17"/>
        </w:rPr>
        <w:t> </w:t>
      </w:r>
      <w:r>
        <w:rPr>
          <w:i/>
          <w:color w:val="231F20"/>
          <w:sz w:val="17"/>
        </w:rPr>
        <w:t>fear</w:t>
      </w:r>
      <w:r>
        <w:rPr>
          <w:i/>
          <w:color w:val="231F20"/>
          <w:spacing w:val="-11"/>
          <w:sz w:val="17"/>
        </w:rPr>
        <w:t> </w:t>
      </w:r>
      <w:r>
        <w:rPr>
          <w:i/>
          <w:color w:val="231F20"/>
          <w:sz w:val="17"/>
        </w:rPr>
        <w:t>and</w:t>
      </w:r>
      <w:r>
        <w:rPr>
          <w:i/>
          <w:color w:val="231F20"/>
          <w:spacing w:val="-11"/>
          <w:sz w:val="17"/>
        </w:rPr>
        <w:t> </w:t>
      </w:r>
      <w:r>
        <w:rPr>
          <w:i/>
          <w:color w:val="231F20"/>
          <w:sz w:val="17"/>
        </w:rPr>
        <w:t>self-doubt</w:t>
      </w:r>
      <w:r>
        <w:rPr>
          <w:i/>
          <w:color w:val="231F20"/>
          <w:spacing w:val="-11"/>
          <w:sz w:val="17"/>
        </w:rPr>
        <w:t> </w:t>
      </w:r>
      <w:r>
        <w:rPr>
          <w:i/>
          <w:color w:val="231F20"/>
          <w:sz w:val="17"/>
        </w:rPr>
        <w:t>and</w:t>
      </w:r>
      <w:r>
        <w:rPr>
          <w:i/>
          <w:color w:val="231F20"/>
          <w:spacing w:val="-11"/>
          <w:sz w:val="17"/>
        </w:rPr>
        <w:t> </w:t>
      </w:r>
      <w:r>
        <w:rPr>
          <w:i/>
          <w:color w:val="231F20"/>
          <w:sz w:val="17"/>
        </w:rPr>
        <w:t>take</w:t>
      </w:r>
      <w:r>
        <w:rPr>
          <w:i/>
          <w:color w:val="231F20"/>
          <w:spacing w:val="-11"/>
          <w:sz w:val="17"/>
        </w:rPr>
        <w:t> </w:t>
      </w:r>
      <w:r>
        <w:rPr>
          <w:i/>
          <w:color w:val="231F20"/>
          <w:sz w:val="17"/>
        </w:rPr>
        <w:t>steps </w:t>
      </w:r>
      <w:r>
        <w:rPr>
          <w:i/>
          <w:color w:val="231F20"/>
          <w:sz w:val="17"/>
        </w:rPr>
        <w:t>toward what really matters</w:t>
      </w:r>
      <w:r>
        <w:rPr>
          <w:color w:val="231F20"/>
          <w:sz w:val="17"/>
        </w:rPr>
        <w:t>. New Harbinger</w:t>
      </w:r>
      <w:r>
        <w:rPr>
          <w:color w:val="231F20"/>
          <w:spacing w:val="-12"/>
          <w:sz w:val="17"/>
        </w:rPr>
        <w:t> </w:t>
      </w:r>
      <w:r>
        <w:rPr>
          <w:color w:val="231F20"/>
          <w:sz w:val="17"/>
        </w:rPr>
        <w:t>Publications.</w:t>
      </w:r>
    </w:p>
    <w:p>
      <w:pPr>
        <w:pStyle w:val="BodyText"/>
        <w:spacing w:line="230" w:lineRule="auto" w:before="122"/>
        <w:ind w:right="549"/>
      </w:pPr>
      <w:r>
        <w:rPr>
          <w:color w:val="231F20"/>
          <w:w w:val="105"/>
        </w:rPr>
        <w:t>Dvorsky,</w:t>
      </w:r>
      <w:r>
        <w:rPr>
          <w:color w:val="231F20"/>
          <w:spacing w:val="-17"/>
          <w:w w:val="105"/>
        </w:rPr>
        <w:t> </w:t>
      </w:r>
      <w:r>
        <w:rPr>
          <w:color w:val="231F20"/>
          <w:w w:val="105"/>
        </w:rPr>
        <w:t>M.</w:t>
      </w:r>
      <w:r>
        <w:rPr>
          <w:color w:val="231F20"/>
          <w:spacing w:val="-16"/>
          <w:w w:val="105"/>
        </w:rPr>
        <w:t> </w:t>
      </w:r>
      <w:r>
        <w:rPr>
          <w:color w:val="231F20"/>
          <w:w w:val="105"/>
        </w:rPr>
        <w:t>R.,</w:t>
      </w:r>
      <w:r>
        <w:rPr>
          <w:color w:val="231F20"/>
          <w:spacing w:val="-16"/>
          <w:w w:val="105"/>
        </w:rPr>
        <w:t> </w:t>
      </w:r>
      <w:r>
        <w:rPr>
          <w:color w:val="231F20"/>
          <w:w w:val="105"/>
        </w:rPr>
        <w:t>Breaux,</w:t>
      </w:r>
      <w:r>
        <w:rPr>
          <w:color w:val="231F20"/>
          <w:spacing w:val="-16"/>
          <w:w w:val="105"/>
        </w:rPr>
        <w:t> </w:t>
      </w:r>
      <w:r>
        <w:rPr>
          <w:color w:val="231F20"/>
          <w:w w:val="105"/>
        </w:rPr>
        <w:t>R.,</w:t>
      </w:r>
      <w:r>
        <w:rPr>
          <w:color w:val="231F20"/>
          <w:spacing w:val="-16"/>
          <w:w w:val="105"/>
        </w:rPr>
        <w:t> </w:t>
      </w:r>
      <w:r>
        <w:rPr>
          <w:color w:val="231F20"/>
          <w:w w:val="105"/>
        </w:rPr>
        <w:t>&amp;</w:t>
      </w:r>
      <w:r>
        <w:rPr>
          <w:color w:val="231F20"/>
          <w:spacing w:val="-16"/>
          <w:w w:val="105"/>
        </w:rPr>
        <w:t> </w:t>
      </w:r>
      <w:r>
        <w:rPr>
          <w:color w:val="231F20"/>
          <w:spacing w:val="-3"/>
          <w:w w:val="105"/>
        </w:rPr>
        <w:t>Becker,</w:t>
      </w:r>
      <w:r>
        <w:rPr>
          <w:color w:val="231F20"/>
          <w:spacing w:val="-17"/>
          <w:w w:val="105"/>
        </w:rPr>
        <w:t> </w:t>
      </w:r>
      <w:r>
        <w:rPr>
          <w:color w:val="231F20"/>
          <w:w w:val="105"/>
        </w:rPr>
        <w:t>S.</w:t>
      </w:r>
      <w:r>
        <w:rPr>
          <w:color w:val="231F20"/>
          <w:spacing w:val="-16"/>
          <w:w w:val="105"/>
        </w:rPr>
        <w:t> </w:t>
      </w:r>
      <w:r>
        <w:rPr>
          <w:color w:val="231F20"/>
          <w:spacing w:val="-7"/>
          <w:w w:val="105"/>
        </w:rPr>
        <w:t>P.</w:t>
      </w:r>
      <w:r>
        <w:rPr>
          <w:color w:val="231F20"/>
          <w:spacing w:val="-16"/>
          <w:w w:val="105"/>
        </w:rPr>
        <w:t> </w:t>
      </w:r>
      <w:r>
        <w:rPr>
          <w:color w:val="231F20"/>
          <w:w w:val="105"/>
        </w:rPr>
        <w:t>(2020).</w:t>
      </w:r>
      <w:r>
        <w:rPr>
          <w:color w:val="231F20"/>
          <w:spacing w:val="-16"/>
          <w:w w:val="105"/>
        </w:rPr>
        <w:t> </w:t>
      </w:r>
      <w:r>
        <w:rPr>
          <w:color w:val="231F20"/>
          <w:w w:val="105"/>
        </w:rPr>
        <w:t>Finding</w:t>
      </w:r>
      <w:r>
        <w:rPr>
          <w:color w:val="231F20"/>
          <w:spacing w:val="-16"/>
          <w:w w:val="105"/>
        </w:rPr>
        <w:t> </w:t>
      </w:r>
      <w:r>
        <w:rPr>
          <w:color w:val="231F20"/>
          <w:w w:val="105"/>
        </w:rPr>
        <w:t>ordinary</w:t>
      </w:r>
      <w:r>
        <w:rPr>
          <w:color w:val="231F20"/>
          <w:spacing w:val="-16"/>
          <w:w w:val="105"/>
        </w:rPr>
        <w:t> </w:t>
      </w:r>
      <w:r>
        <w:rPr>
          <w:color w:val="231F20"/>
          <w:w w:val="105"/>
        </w:rPr>
        <w:t>magic</w:t>
      </w:r>
      <w:r>
        <w:rPr>
          <w:color w:val="231F20"/>
          <w:spacing w:val="-16"/>
          <w:w w:val="105"/>
        </w:rPr>
        <w:t> </w:t>
      </w:r>
      <w:r>
        <w:rPr>
          <w:color w:val="231F20"/>
          <w:w w:val="105"/>
        </w:rPr>
        <w:t>in</w:t>
      </w:r>
      <w:r>
        <w:rPr>
          <w:color w:val="231F20"/>
          <w:spacing w:val="-17"/>
          <w:w w:val="105"/>
        </w:rPr>
        <w:t> </w:t>
      </w:r>
      <w:r>
        <w:rPr>
          <w:color w:val="231F20"/>
          <w:w w:val="105"/>
        </w:rPr>
        <w:t>extraordinary</w:t>
      </w:r>
      <w:r>
        <w:rPr>
          <w:color w:val="231F20"/>
          <w:spacing w:val="-16"/>
          <w:w w:val="105"/>
        </w:rPr>
        <w:t> </w:t>
      </w:r>
      <w:r>
        <w:rPr>
          <w:color w:val="231F20"/>
          <w:w w:val="105"/>
        </w:rPr>
        <w:t>times:</w:t>
      </w:r>
      <w:r>
        <w:rPr>
          <w:color w:val="231F20"/>
          <w:spacing w:val="-16"/>
          <w:w w:val="105"/>
        </w:rPr>
        <w:t> </w:t>
      </w:r>
      <w:r>
        <w:rPr>
          <w:color w:val="231F20"/>
          <w:w w:val="105"/>
        </w:rPr>
        <w:t>Child</w:t>
      </w:r>
      <w:r>
        <w:rPr>
          <w:color w:val="231F20"/>
          <w:spacing w:val="-16"/>
          <w:w w:val="105"/>
        </w:rPr>
        <w:t> </w:t>
      </w:r>
      <w:r>
        <w:rPr>
          <w:color w:val="231F20"/>
          <w:w w:val="105"/>
        </w:rPr>
        <w:t>and</w:t>
      </w:r>
      <w:r>
        <w:rPr>
          <w:color w:val="231F20"/>
          <w:spacing w:val="-16"/>
          <w:w w:val="105"/>
        </w:rPr>
        <w:t> </w:t>
      </w:r>
      <w:r>
        <w:rPr>
          <w:color w:val="231F20"/>
          <w:w w:val="105"/>
        </w:rPr>
        <w:t>adolescent</w:t>
      </w:r>
      <w:r>
        <w:rPr>
          <w:color w:val="231F20"/>
          <w:spacing w:val="-16"/>
          <w:w w:val="105"/>
        </w:rPr>
        <w:t> </w:t>
      </w:r>
      <w:r>
        <w:rPr>
          <w:color w:val="231F20"/>
          <w:w w:val="105"/>
        </w:rPr>
        <w:t>resilience</w:t>
      </w:r>
      <w:r>
        <w:rPr>
          <w:color w:val="231F20"/>
          <w:spacing w:val="-16"/>
          <w:w w:val="105"/>
        </w:rPr>
        <w:t> </w:t>
      </w:r>
      <w:r>
        <w:rPr>
          <w:color w:val="231F20"/>
          <w:w w:val="105"/>
        </w:rPr>
        <w:t>during</w:t>
      </w:r>
      <w:r>
        <w:rPr>
          <w:color w:val="231F20"/>
          <w:spacing w:val="-17"/>
          <w:w w:val="105"/>
        </w:rPr>
        <w:t> </w:t>
      </w:r>
      <w:r>
        <w:rPr>
          <w:color w:val="231F20"/>
          <w:w w:val="105"/>
        </w:rPr>
        <w:t>the </w:t>
      </w:r>
      <w:r>
        <w:rPr>
          <w:color w:val="231F20"/>
          <w:spacing w:val="-3"/>
          <w:w w:val="105"/>
        </w:rPr>
        <w:t>COVID-19</w:t>
      </w:r>
      <w:r>
        <w:rPr>
          <w:color w:val="231F20"/>
          <w:spacing w:val="-9"/>
          <w:w w:val="105"/>
        </w:rPr>
        <w:t> </w:t>
      </w:r>
      <w:r>
        <w:rPr>
          <w:color w:val="231F20"/>
          <w:w w:val="105"/>
        </w:rPr>
        <w:t>pandemic.</w:t>
      </w:r>
      <w:r>
        <w:rPr>
          <w:color w:val="231F20"/>
          <w:spacing w:val="-8"/>
          <w:w w:val="105"/>
        </w:rPr>
        <w:t> </w:t>
      </w:r>
      <w:r>
        <w:rPr>
          <w:i/>
          <w:color w:val="231F20"/>
          <w:w w:val="105"/>
        </w:rPr>
        <w:t>European</w:t>
      </w:r>
      <w:r>
        <w:rPr>
          <w:i/>
          <w:color w:val="231F20"/>
          <w:spacing w:val="-8"/>
          <w:w w:val="105"/>
        </w:rPr>
        <w:t> </w:t>
      </w:r>
      <w:r>
        <w:rPr>
          <w:i/>
          <w:color w:val="231F20"/>
          <w:w w:val="105"/>
        </w:rPr>
        <w:t>Child</w:t>
      </w:r>
      <w:r>
        <w:rPr>
          <w:i/>
          <w:color w:val="231F20"/>
          <w:spacing w:val="-9"/>
          <w:w w:val="105"/>
        </w:rPr>
        <w:t> </w:t>
      </w:r>
      <w:r>
        <w:rPr>
          <w:i/>
          <w:color w:val="231F20"/>
          <w:w w:val="105"/>
        </w:rPr>
        <w:t>&amp;</w:t>
      </w:r>
      <w:r>
        <w:rPr>
          <w:i/>
          <w:color w:val="231F20"/>
          <w:spacing w:val="-9"/>
          <w:w w:val="105"/>
        </w:rPr>
        <w:t> </w:t>
      </w:r>
      <w:r>
        <w:rPr>
          <w:i/>
          <w:color w:val="231F20"/>
          <w:w w:val="105"/>
        </w:rPr>
        <w:t>Adolescent</w:t>
      </w:r>
      <w:r>
        <w:rPr>
          <w:i/>
          <w:color w:val="231F20"/>
          <w:spacing w:val="-9"/>
          <w:w w:val="105"/>
        </w:rPr>
        <w:t> </w:t>
      </w:r>
      <w:r>
        <w:rPr>
          <w:i/>
          <w:color w:val="231F20"/>
          <w:w w:val="105"/>
        </w:rPr>
        <w:t>Psychiatry,</w:t>
      </w:r>
      <w:r>
        <w:rPr>
          <w:i/>
          <w:color w:val="231F20"/>
          <w:spacing w:val="-9"/>
          <w:w w:val="105"/>
        </w:rPr>
        <w:t> </w:t>
      </w:r>
      <w:r>
        <w:rPr>
          <w:i/>
          <w:color w:val="231F20"/>
          <w:w w:val="105"/>
        </w:rPr>
        <w:t>30</w:t>
      </w:r>
      <w:r>
        <w:rPr>
          <w:color w:val="231F20"/>
          <w:w w:val="105"/>
        </w:rPr>
        <w:t>,</w:t>
      </w:r>
      <w:r>
        <w:rPr>
          <w:color w:val="231F20"/>
          <w:spacing w:val="-8"/>
          <w:w w:val="105"/>
        </w:rPr>
        <w:t> </w:t>
      </w:r>
      <w:r>
        <w:rPr>
          <w:color w:val="231F20"/>
          <w:w w:val="105"/>
        </w:rPr>
        <w:t>1829-1831.</w:t>
      </w:r>
      <w:r>
        <w:rPr>
          <w:color w:val="231F20"/>
          <w:spacing w:val="-8"/>
          <w:w w:val="105"/>
        </w:rPr>
        <w:t> </w:t>
      </w:r>
      <w:hyperlink r:id="rId43">
        <w:r>
          <w:rPr>
            <w:color w:val="004B96"/>
            <w:spacing w:val="-4"/>
            <w:w w:val="105"/>
            <w:u w:val="single" w:color="004B96"/>
          </w:rPr>
          <w:t>https://doi.org/10.1007/s00787-020-01583-8</w:t>
        </w:r>
      </w:hyperlink>
    </w:p>
    <w:p>
      <w:pPr>
        <w:spacing w:line="230" w:lineRule="auto" w:before="121"/>
        <w:ind w:left="119" w:right="0" w:firstLine="0"/>
        <w:jc w:val="left"/>
        <w:rPr>
          <w:sz w:val="17"/>
        </w:rPr>
      </w:pPr>
      <w:r>
        <w:rPr>
          <w:color w:val="231F20"/>
          <w:sz w:val="17"/>
        </w:rPr>
        <w:t>Leys, C., Arnal, C., Wollast, R., Rolin, H., &amp; Kotsou, I. (2020). Perspectives on resilience: Personality trait or skill? </w:t>
      </w:r>
      <w:r>
        <w:rPr>
          <w:i/>
          <w:color w:val="231F20"/>
          <w:sz w:val="17"/>
        </w:rPr>
        <w:t>European Journal of Trauma &amp; </w:t>
      </w:r>
      <w:r>
        <w:rPr>
          <w:i/>
          <w:color w:val="231F20"/>
          <w:sz w:val="17"/>
        </w:rPr>
        <w:t>Dissociation, 4</w:t>
      </w:r>
      <w:r>
        <w:rPr>
          <w:color w:val="231F20"/>
          <w:sz w:val="17"/>
        </w:rPr>
        <w:t>(2). </w:t>
      </w:r>
      <w:hyperlink r:id="rId44">
        <w:r>
          <w:rPr>
            <w:color w:val="004B96"/>
            <w:sz w:val="17"/>
            <w:u w:val="single" w:color="004B96"/>
          </w:rPr>
          <w:t>https://doi.org/10.1016/j.ejtd.2018.07.002</w:t>
        </w:r>
      </w:hyperlink>
    </w:p>
    <w:p>
      <w:pPr>
        <w:pStyle w:val="BodyText"/>
        <w:spacing w:line="230" w:lineRule="auto" w:before="122"/>
      </w:pPr>
      <w:r>
        <w:rPr>
          <w:color w:val="231F20"/>
        </w:rPr>
        <w:t>Gillham, J., Abenavoli, R. M., Brunwasser, S. M., Linkins, M., Reivich, K. J., &amp; Seligman, M. E. P. (2013). Resilience education. In I. Boniwell, S. A. David, &amp; A.C. Ayers (Eds.), </w:t>
      </w:r>
      <w:r>
        <w:rPr>
          <w:i/>
          <w:color w:val="231F20"/>
        </w:rPr>
        <w:t>The Oxford handbook of happiness </w:t>
      </w:r>
      <w:r>
        <w:rPr>
          <w:color w:val="231F20"/>
        </w:rPr>
        <w:t>(pp. 609-630). Oxford University Press.</w:t>
      </w:r>
    </w:p>
    <w:p>
      <w:pPr>
        <w:pStyle w:val="BodyText"/>
        <w:spacing w:line="203" w:lineRule="exact"/>
      </w:pPr>
      <w:hyperlink r:id="rId45">
        <w:r>
          <w:rPr>
            <w:color w:val="004B96"/>
            <w:w w:val="105"/>
            <w:u w:val="single" w:color="004B96"/>
          </w:rPr>
          <w:t>https://doi.org/10.1093/oxfordhb/9780199557257.013.0046</w:t>
        </w:r>
      </w:hyperlink>
    </w:p>
    <w:p>
      <w:pPr>
        <w:pStyle w:val="BodyText"/>
        <w:spacing w:line="230" w:lineRule="auto" w:before="119"/>
      </w:pPr>
      <w:r>
        <w:rPr>
          <w:color w:val="231F20"/>
          <w:w w:val="105"/>
        </w:rPr>
        <w:t>Malhi,</w:t>
      </w:r>
      <w:r>
        <w:rPr>
          <w:color w:val="231F20"/>
          <w:spacing w:val="-17"/>
          <w:w w:val="105"/>
        </w:rPr>
        <w:t> </w:t>
      </w:r>
      <w:r>
        <w:rPr>
          <w:color w:val="231F20"/>
          <w:w w:val="105"/>
        </w:rPr>
        <w:t>G.</w:t>
      </w:r>
      <w:r>
        <w:rPr>
          <w:color w:val="231F20"/>
          <w:spacing w:val="-17"/>
          <w:w w:val="105"/>
        </w:rPr>
        <w:t> </w:t>
      </w:r>
      <w:r>
        <w:rPr>
          <w:color w:val="231F20"/>
          <w:w w:val="105"/>
        </w:rPr>
        <w:t>S.,</w:t>
      </w:r>
      <w:r>
        <w:rPr>
          <w:color w:val="231F20"/>
          <w:spacing w:val="-17"/>
          <w:w w:val="105"/>
        </w:rPr>
        <w:t> </w:t>
      </w:r>
      <w:r>
        <w:rPr>
          <w:color w:val="231F20"/>
          <w:w w:val="105"/>
        </w:rPr>
        <w:t>Das,</w:t>
      </w:r>
      <w:r>
        <w:rPr>
          <w:color w:val="231F20"/>
          <w:spacing w:val="-17"/>
          <w:w w:val="105"/>
        </w:rPr>
        <w:t> </w:t>
      </w:r>
      <w:r>
        <w:rPr>
          <w:color w:val="231F20"/>
          <w:spacing w:val="-5"/>
          <w:w w:val="105"/>
        </w:rPr>
        <w:t>P.,</w:t>
      </w:r>
      <w:r>
        <w:rPr>
          <w:color w:val="231F20"/>
          <w:spacing w:val="-16"/>
          <w:w w:val="105"/>
        </w:rPr>
        <w:t> </w:t>
      </w:r>
      <w:r>
        <w:rPr>
          <w:color w:val="231F20"/>
          <w:w w:val="105"/>
        </w:rPr>
        <w:t>Bell,</w:t>
      </w:r>
      <w:r>
        <w:rPr>
          <w:color w:val="231F20"/>
          <w:spacing w:val="-17"/>
          <w:w w:val="105"/>
        </w:rPr>
        <w:t> </w:t>
      </w:r>
      <w:r>
        <w:rPr>
          <w:color w:val="231F20"/>
          <w:w w:val="105"/>
        </w:rPr>
        <w:t>E.,</w:t>
      </w:r>
      <w:r>
        <w:rPr>
          <w:color w:val="231F20"/>
          <w:spacing w:val="-17"/>
          <w:w w:val="105"/>
        </w:rPr>
        <w:t> </w:t>
      </w:r>
      <w:r>
        <w:rPr>
          <w:color w:val="231F20"/>
          <w:w w:val="105"/>
        </w:rPr>
        <w:t>Mattingly,</w:t>
      </w:r>
      <w:r>
        <w:rPr>
          <w:color w:val="231F20"/>
          <w:spacing w:val="-17"/>
          <w:w w:val="105"/>
        </w:rPr>
        <w:t> </w:t>
      </w:r>
      <w:r>
        <w:rPr>
          <w:color w:val="231F20"/>
          <w:w w:val="105"/>
        </w:rPr>
        <w:t>G.,</w:t>
      </w:r>
      <w:r>
        <w:rPr>
          <w:color w:val="231F20"/>
          <w:spacing w:val="-17"/>
          <w:w w:val="105"/>
        </w:rPr>
        <w:t> </w:t>
      </w:r>
      <w:r>
        <w:rPr>
          <w:color w:val="231F20"/>
          <w:w w:val="105"/>
        </w:rPr>
        <w:t>&amp;</w:t>
      </w:r>
      <w:r>
        <w:rPr>
          <w:color w:val="231F20"/>
          <w:spacing w:val="-17"/>
          <w:w w:val="105"/>
        </w:rPr>
        <w:t> </w:t>
      </w:r>
      <w:r>
        <w:rPr>
          <w:color w:val="231F20"/>
          <w:w w:val="105"/>
        </w:rPr>
        <w:t>Mannie,</w:t>
      </w:r>
      <w:r>
        <w:rPr>
          <w:color w:val="231F20"/>
          <w:spacing w:val="-16"/>
          <w:w w:val="105"/>
        </w:rPr>
        <w:t> </w:t>
      </w:r>
      <w:r>
        <w:rPr>
          <w:color w:val="231F20"/>
          <w:w w:val="105"/>
        </w:rPr>
        <w:t>Z.</w:t>
      </w:r>
      <w:r>
        <w:rPr>
          <w:color w:val="231F20"/>
          <w:spacing w:val="-17"/>
          <w:w w:val="105"/>
        </w:rPr>
        <w:t> </w:t>
      </w:r>
      <w:r>
        <w:rPr>
          <w:color w:val="231F20"/>
          <w:w w:val="105"/>
        </w:rPr>
        <w:t>(2019).</w:t>
      </w:r>
      <w:r>
        <w:rPr>
          <w:color w:val="231F20"/>
          <w:spacing w:val="-17"/>
          <w:w w:val="105"/>
        </w:rPr>
        <w:t> </w:t>
      </w:r>
      <w:r>
        <w:rPr>
          <w:color w:val="231F20"/>
          <w:w w:val="105"/>
        </w:rPr>
        <w:t>Modelling</w:t>
      </w:r>
      <w:r>
        <w:rPr>
          <w:color w:val="231F20"/>
          <w:spacing w:val="-17"/>
          <w:w w:val="105"/>
        </w:rPr>
        <w:t> </w:t>
      </w:r>
      <w:r>
        <w:rPr>
          <w:color w:val="231F20"/>
          <w:w w:val="105"/>
        </w:rPr>
        <w:t>resilience</w:t>
      </w:r>
      <w:r>
        <w:rPr>
          <w:color w:val="231F20"/>
          <w:spacing w:val="-17"/>
          <w:w w:val="105"/>
        </w:rPr>
        <w:t> </w:t>
      </w:r>
      <w:r>
        <w:rPr>
          <w:color w:val="231F20"/>
          <w:w w:val="105"/>
        </w:rPr>
        <w:t>in</w:t>
      </w:r>
      <w:r>
        <w:rPr>
          <w:color w:val="231F20"/>
          <w:spacing w:val="-16"/>
          <w:w w:val="105"/>
        </w:rPr>
        <w:t> </w:t>
      </w:r>
      <w:r>
        <w:rPr>
          <w:color w:val="231F20"/>
          <w:w w:val="105"/>
        </w:rPr>
        <w:t>adolescence</w:t>
      </w:r>
      <w:r>
        <w:rPr>
          <w:color w:val="231F20"/>
          <w:spacing w:val="-17"/>
          <w:w w:val="105"/>
        </w:rPr>
        <w:t> </w:t>
      </w:r>
      <w:r>
        <w:rPr>
          <w:color w:val="231F20"/>
          <w:w w:val="105"/>
        </w:rPr>
        <w:t>and</w:t>
      </w:r>
      <w:r>
        <w:rPr>
          <w:color w:val="231F20"/>
          <w:spacing w:val="-17"/>
          <w:w w:val="105"/>
        </w:rPr>
        <w:t> </w:t>
      </w:r>
      <w:r>
        <w:rPr>
          <w:color w:val="231F20"/>
          <w:w w:val="105"/>
        </w:rPr>
        <w:t>adversity:</w:t>
      </w:r>
      <w:r>
        <w:rPr>
          <w:color w:val="231F20"/>
          <w:spacing w:val="-17"/>
          <w:w w:val="105"/>
        </w:rPr>
        <w:t> </w:t>
      </w:r>
      <w:r>
        <w:rPr>
          <w:color w:val="231F20"/>
          <w:w w:val="105"/>
        </w:rPr>
        <w:t>A</w:t>
      </w:r>
      <w:r>
        <w:rPr>
          <w:color w:val="231F20"/>
          <w:spacing w:val="-17"/>
          <w:w w:val="105"/>
        </w:rPr>
        <w:t> </w:t>
      </w:r>
      <w:r>
        <w:rPr>
          <w:color w:val="231F20"/>
          <w:w w:val="105"/>
        </w:rPr>
        <w:t>novel</w:t>
      </w:r>
      <w:r>
        <w:rPr>
          <w:color w:val="231F20"/>
          <w:spacing w:val="-16"/>
          <w:w w:val="105"/>
        </w:rPr>
        <w:t> </w:t>
      </w:r>
      <w:r>
        <w:rPr>
          <w:color w:val="231F20"/>
          <w:w w:val="105"/>
        </w:rPr>
        <w:t>framework</w:t>
      </w:r>
      <w:r>
        <w:rPr>
          <w:color w:val="231F20"/>
          <w:spacing w:val="-17"/>
          <w:w w:val="105"/>
        </w:rPr>
        <w:t> </w:t>
      </w:r>
      <w:r>
        <w:rPr>
          <w:color w:val="231F20"/>
          <w:w w:val="105"/>
        </w:rPr>
        <w:t>to</w:t>
      </w:r>
      <w:r>
        <w:rPr>
          <w:color w:val="231F20"/>
          <w:spacing w:val="-17"/>
          <w:w w:val="105"/>
        </w:rPr>
        <w:t> </w:t>
      </w:r>
      <w:r>
        <w:rPr>
          <w:color w:val="231F20"/>
          <w:w w:val="105"/>
        </w:rPr>
        <w:t>inform research</w:t>
      </w:r>
      <w:r>
        <w:rPr>
          <w:color w:val="231F20"/>
          <w:spacing w:val="-6"/>
          <w:w w:val="105"/>
        </w:rPr>
        <w:t> </w:t>
      </w:r>
      <w:r>
        <w:rPr>
          <w:color w:val="231F20"/>
          <w:w w:val="105"/>
        </w:rPr>
        <w:t>and</w:t>
      </w:r>
      <w:r>
        <w:rPr>
          <w:color w:val="231F20"/>
          <w:spacing w:val="-6"/>
          <w:w w:val="105"/>
        </w:rPr>
        <w:t> </w:t>
      </w:r>
      <w:r>
        <w:rPr>
          <w:color w:val="231F20"/>
          <w:w w:val="105"/>
        </w:rPr>
        <w:t>practice.</w:t>
      </w:r>
      <w:r>
        <w:rPr>
          <w:color w:val="231F20"/>
          <w:spacing w:val="-5"/>
          <w:w w:val="105"/>
        </w:rPr>
        <w:t> </w:t>
      </w:r>
      <w:r>
        <w:rPr>
          <w:i/>
          <w:color w:val="231F20"/>
          <w:w w:val="105"/>
        </w:rPr>
        <w:t>Translational</w:t>
      </w:r>
      <w:r>
        <w:rPr>
          <w:i/>
          <w:color w:val="231F20"/>
          <w:spacing w:val="-7"/>
          <w:w w:val="105"/>
        </w:rPr>
        <w:t> </w:t>
      </w:r>
      <w:r>
        <w:rPr>
          <w:i/>
          <w:color w:val="231F20"/>
          <w:w w:val="105"/>
        </w:rPr>
        <w:t>Psychiatry,</w:t>
      </w:r>
      <w:r>
        <w:rPr>
          <w:i/>
          <w:color w:val="231F20"/>
          <w:spacing w:val="-7"/>
          <w:w w:val="105"/>
        </w:rPr>
        <w:t> </w:t>
      </w:r>
      <w:r>
        <w:rPr>
          <w:i/>
          <w:color w:val="231F20"/>
          <w:w w:val="105"/>
        </w:rPr>
        <w:t>9</w:t>
      </w:r>
      <w:r>
        <w:rPr>
          <w:color w:val="231F20"/>
          <w:w w:val="105"/>
        </w:rPr>
        <w:t>,</w:t>
      </w:r>
      <w:r>
        <w:rPr>
          <w:color w:val="231F20"/>
          <w:spacing w:val="-5"/>
          <w:w w:val="105"/>
        </w:rPr>
        <w:t> </w:t>
      </w:r>
      <w:r>
        <w:rPr>
          <w:color w:val="231F20"/>
          <w:w w:val="105"/>
        </w:rPr>
        <w:t>316.</w:t>
      </w:r>
      <w:r>
        <w:rPr>
          <w:color w:val="231F20"/>
          <w:spacing w:val="-6"/>
          <w:w w:val="105"/>
        </w:rPr>
        <w:t> </w:t>
      </w:r>
      <w:hyperlink r:id="rId46">
        <w:r>
          <w:rPr>
            <w:color w:val="004B96"/>
            <w:spacing w:val="-3"/>
            <w:w w:val="105"/>
            <w:u w:val="single" w:color="004B96"/>
          </w:rPr>
          <w:t>https://doi.org/10.1038/s41398-019-0651-y</w:t>
        </w:r>
      </w:hyperlink>
    </w:p>
    <w:p>
      <w:pPr>
        <w:spacing w:before="115"/>
        <w:ind w:left="119" w:right="0" w:firstLine="0"/>
        <w:jc w:val="left"/>
        <w:rPr>
          <w:sz w:val="17"/>
        </w:rPr>
      </w:pPr>
      <w:r>
        <w:rPr>
          <w:color w:val="231F20"/>
          <w:sz w:val="17"/>
        </w:rPr>
        <w:t>Masten, A. S. (2014). </w:t>
      </w:r>
      <w:r>
        <w:rPr>
          <w:i/>
          <w:color w:val="231F20"/>
          <w:sz w:val="17"/>
        </w:rPr>
        <w:t>Ordinary magic: Resilience in development</w:t>
      </w:r>
      <w:r>
        <w:rPr>
          <w:color w:val="231F20"/>
          <w:sz w:val="17"/>
        </w:rPr>
        <w:t>. Guilford Press.</w:t>
      </w:r>
    </w:p>
    <w:p>
      <w:pPr>
        <w:pStyle w:val="BodyText"/>
        <w:spacing w:line="230" w:lineRule="auto" w:before="119"/>
        <w:ind w:right="227"/>
      </w:pPr>
      <w:r>
        <w:rPr>
          <w:color w:val="231F20"/>
          <w:w w:val="105"/>
        </w:rPr>
        <w:t>Perciavalle,</w:t>
      </w:r>
      <w:r>
        <w:rPr>
          <w:color w:val="231F20"/>
          <w:spacing w:val="-20"/>
          <w:w w:val="105"/>
        </w:rPr>
        <w:t> </w:t>
      </w:r>
      <w:r>
        <w:rPr>
          <w:color w:val="231F20"/>
          <w:spacing w:val="-6"/>
          <w:w w:val="105"/>
        </w:rPr>
        <w:t>V.,</w:t>
      </w:r>
      <w:r>
        <w:rPr>
          <w:color w:val="231F20"/>
          <w:spacing w:val="-19"/>
          <w:w w:val="105"/>
        </w:rPr>
        <w:t> </w:t>
      </w:r>
      <w:r>
        <w:rPr>
          <w:color w:val="231F20"/>
          <w:w w:val="105"/>
        </w:rPr>
        <w:t>Blandini,</w:t>
      </w:r>
      <w:r>
        <w:rPr>
          <w:color w:val="231F20"/>
          <w:spacing w:val="-19"/>
          <w:w w:val="105"/>
        </w:rPr>
        <w:t> </w:t>
      </w:r>
      <w:r>
        <w:rPr>
          <w:color w:val="231F20"/>
          <w:w w:val="105"/>
        </w:rPr>
        <w:t>M.,</w:t>
      </w:r>
      <w:r>
        <w:rPr>
          <w:color w:val="231F20"/>
          <w:spacing w:val="-19"/>
          <w:w w:val="105"/>
        </w:rPr>
        <w:t> </w:t>
      </w:r>
      <w:r>
        <w:rPr>
          <w:color w:val="231F20"/>
          <w:w w:val="105"/>
        </w:rPr>
        <w:t>Fecarotta,</w:t>
      </w:r>
      <w:r>
        <w:rPr>
          <w:color w:val="231F20"/>
          <w:spacing w:val="-19"/>
          <w:w w:val="105"/>
        </w:rPr>
        <w:t> </w:t>
      </w:r>
      <w:r>
        <w:rPr>
          <w:color w:val="231F20"/>
          <w:spacing w:val="-5"/>
          <w:w w:val="105"/>
        </w:rPr>
        <w:t>P.,</w:t>
      </w:r>
      <w:r>
        <w:rPr>
          <w:color w:val="231F20"/>
          <w:spacing w:val="-19"/>
          <w:w w:val="105"/>
        </w:rPr>
        <w:t> </w:t>
      </w:r>
      <w:r>
        <w:rPr>
          <w:color w:val="231F20"/>
          <w:w w:val="105"/>
        </w:rPr>
        <w:t>Buscemi,</w:t>
      </w:r>
      <w:r>
        <w:rPr>
          <w:color w:val="231F20"/>
          <w:spacing w:val="-19"/>
          <w:w w:val="105"/>
        </w:rPr>
        <w:t> </w:t>
      </w:r>
      <w:r>
        <w:rPr>
          <w:color w:val="231F20"/>
          <w:w w:val="105"/>
        </w:rPr>
        <w:t>A.,</w:t>
      </w:r>
      <w:r>
        <w:rPr>
          <w:color w:val="231F20"/>
          <w:spacing w:val="-19"/>
          <w:w w:val="105"/>
        </w:rPr>
        <w:t> </w:t>
      </w:r>
      <w:r>
        <w:rPr>
          <w:color w:val="231F20"/>
          <w:w w:val="105"/>
        </w:rPr>
        <w:t>Di</w:t>
      </w:r>
      <w:r>
        <w:rPr>
          <w:color w:val="231F20"/>
          <w:spacing w:val="-19"/>
          <w:w w:val="105"/>
        </w:rPr>
        <w:t> </w:t>
      </w:r>
      <w:r>
        <w:rPr>
          <w:color w:val="231F20"/>
          <w:w w:val="105"/>
        </w:rPr>
        <w:t>Corrado,</w:t>
      </w:r>
      <w:r>
        <w:rPr>
          <w:color w:val="231F20"/>
          <w:spacing w:val="-19"/>
          <w:w w:val="105"/>
        </w:rPr>
        <w:t> </w:t>
      </w:r>
      <w:r>
        <w:rPr>
          <w:color w:val="231F20"/>
          <w:w w:val="105"/>
        </w:rPr>
        <w:t>D.,</w:t>
      </w:r>
      <w:r>
        <w:rPr>
          <w:color w:val="231F20"/>
          <w:spacing w:val="-19"/>
          <w:w w:val="105"/>
        </w:rPr>
        <w:t> </w:t>
      </w:r>
      <w:r>
        <w:rPr>
          <w:color w:val="231F20"/>
          <w:w w:val="105"/>
        </w:rPr>
        <w:t>Bertolo,</w:t>
      </w:r>
      <w:r>
        <w:rPr>
          <w:color w:val="231F20"/>
          <w:spacing w:val="-19"/>
          <w:w w:val="105"/>
        </w:rPr>
        <w:t> </w:t>
      </w:r>
      <w:r>
        <w:rPr>
          <w:color w:val="231F20"/>
          <w:w w:val="105"/>
        </w:rPr>
        <w:t>L.,</w:t>
      </w:r>
      <w:r>
        <w:rPr>
          <w:color w:val="231F20"/>
          <w:spacing w:val="-20"/>
          <w:w w:val="105"/>
        </w:rPr>
        <w:t> </w:t>
      </w:r>
      <w:r>
        <w:rPr>
          <w:color w:val="231F20"/>
          <w:w w:val="105"/>
        </w:rPr>
        <w:t>Fichera,</w:t>
      </w:r>
      <w:r>
        <w:rPr>
          <w:color w:val="231F20"/>
          <w:spacing w:val="-19"/>
          <w:w w:val="105"/>
        </w:rPr>
        <w:t> </w:t>
      </w:r>
      <w:r>
        <w:rPr>
          <w:color w:val="231F20"/>
          <w:spacing w:val="-5"/>
          <w:w w:val="105"/>
        </w:rPr>
        <w:t>F.,</w:t>
      </w:r>
      <w:r>
        <w:rPr>
          <w:color w:val="231F20"/>
          <w:spacing w:val="-19"/>
          <w:w w:val="105"/>
        </w:rPr>
        <w:t> </w:t>
      </w:r>
      <w:r>
        <w:rPr>
          <w:color w:val="231F20"/>
          <w:w w:val="105"/>
        </w:rPr>
        <w:t>Coco,</w:t>
      </w:r>
      <w:r>
        <w:rPr>
          <w:color w:val="231F20"/>
          <w:spacing w:val="-19"/>
          <w:w w:val="105"/>
        </w:rPr>
        <w:t> </w:t>
      </w:r>
      <w:r>
        <w:rPr>
          <w:color w:val="231F20"/>
          <w:w w:val="105"/>
        </w:rPr>
        <w:t>M.</w:t>
      </w:r>
      <w:r>
        <w:rPr>
          <w:color w:val="231F20"/>
          <w:spacing w:val="-19"/>
          <w:w w:val="105"/>
        </w:rPr>
        <w:t> </w:t>
      </w:r>
      <w:r>
        <w:rPr>
          <w:color w:val="231F20"/>
          <w:spacing w:val="-3"/>
          <w:w w:val="105"/>
        </w:rPr>
        <w:t>(2017,</w:t>
      </w:r>
      <w:r>
        <w:rPr>
          <w:color w:val="231F20"/>
          <w:spacing w:val="-19"/>
          <w:w w:val="105"/>
        </w:rPr>
        <w:t> </w:t>
      </w:r>
      <w:r>
        <w:rPr>
          <w:color w:val="231F20"/>
          <w:w w:val="105"/>
        </w:rPr>
        <w:t>March)</w:t>
      </w:r>
      <w:r>
        <w:rPr>
          <w:color w:val="231F20"/>
          <w:spacing w:val="-19"/>
          <w:w w:val="105"/>
        </w:rPr>
        <w:t> </w:t>
      </w:r>
      <w:r>
        <w:rPr>
          <w:color w:val="231F20"/>
          <w:w w:val="105"/>
        </w:rPr>
        <w:t>The</w:t>
      </w:r>
      <w:r>
        <w:rPr>
          <w:color w:val="231F20"/>
          <w:spacing w:val="-19"/>
          <w:w w:val="105"/>
        </w:rPr>
        <w:t> </w:t>
      </w:r>
      <w:r>
        <w:rPr>
          <w:color w:val="231F20"/>
          <w:w w:val="105"/>
        </w:rPr>
        <w:t>role</w:t>
      </w:r>
      <w:r>
        <w:rPr>
          <w:color w:val="231F20"/>
          <w:spacing w:val="-19"/>
          <w:w w:val="105"/>
        </w:rPr>
        <w:t> </w:t>
      </w:r>
      <w:r>
        <w:rPr>
          <w:color w:val="231F20"/>
          <w:w w:val="105"/>
        </w:rPr>
        <w:t>of</w:t>
      </w:r>
      <w:r>
        <w:rPr>
          <w:color w:val="231F20"/>
          <w:spacing w:val="-19"/>
          <w:w w:val="105"/>
        </w:rPr>
        <w:t> </w:t>
      </w:r>
      <w:r>
        <w:rPr>
          <w:color w:val="231F20"/>
          <w:w w:val="105"/>
        </w:rPr>
        <w:t>deep</w:t>
      </w:r>
      <w:r>
        <w:rPr>
          <w:color w:val="231F20"/>
          <w:spacing w:val="-19"/>
          <w:w w:val="105"/>
        </w:rPr>
        <w:t> </w:t>
      </w:r>
      <w:r>
        <w:rPr>
          <w:color w:val="231F20"/>
          <w:w w:val="105"/>
        </w:rPr>
        <w:t>breathing on stress. </w:t>
      </w:r>
      <w:r>
        <w:rPr>
          <w:i/>
          <w:color w:val="231F20"/>
          <w:w w:val="105"/>
        </w:rPr>
        <w:t>Neurological Science. 38</w:t>
      </w:r>
      <w:r>
        <w:rPr>
          <w:color w:val="231F20"/>
          <w:w w:val="105"/>
        </w:rPr>
        <w:t>(3), 451-458.</w:t>
      </w:r>
      <w:r>
        <w:rPr>
          <w:color w:val="231F20"/>
          <w:spacing w:val="-24"/>
          <w:w w:val="105"/>
        </w:rPr>
        <w:t> </w:t>
      </w:r>
      <w:hyperlink r:id="rId47">
        <w:r>
          <w:rPr>
            <w:color w:val="004B96"/>
            <w:spacing w:val="-4"/>
            <w:w w:val="105"/>
            <w:u w:val="single" w:color="004B96"/>
          </w:rPr>
          <w:t>https://doi.org/10.1007/s10072-016-2790-8</w:t>
        </w:r>
      </w:hyperlink>
    </w:p>
    <w:p>
      <w:pPr>
        <w:spacing w:line="230" w:lineRule="auto" w:before="121"/>
        <w:ind w:left="119" w:right="561" w:firstLine="0"/>
        <w:jc w:val="left"/>
        <w:rPr>
          <w:sz w:val="17"/>
        </w:rPr>
      </w:pPr>
      <w:r>
        <w:rPr>
          <w:color w:val="231F20"/>
          <w:sz w:val="17"/>
        </w:rPr>
        <w:t>Pitzer, J., &amp; Skinner, E. (2017). Predictors of changes in students’ motivational resilience over the school year: The roles of teacher support, self-appraisals, and emotional reactivity. </w:t>
      </w:r>
      <w:r>
        <w:rPr>
          <w:i/>
          <w:color w:val="231F20"/>
          <w:sz w:val="17"/>
        </w:rPr>
        <w:t>International Journal of Behavioral Development, 41</w:t>
      </w:r>
      <w:r>
        <w:rPr>
          <w:color w:val="231F20"/>
          <w:sz w:val="17"/>
        </w:rPr>
        <w:t>(1), 15-29.</w:t>
      </w:r>
    </w:p>
    <w:p>
      <w:pPr>
        <w:pStyle w:val="BodyText"/>
        <w:spacing w:line="203" w:lineRule="exact"/>
        <w:ind w:left="119"/>
      </w:pPr>
      <w:hyperlink r:id="rId48">
        <w:r>
          <w:rPr>
            <w:color w:val="004B96"/>
            <w:w w:val="105"/>
            <w:u w:val="single" w:color="004B96"/>
          </w:rPr>
          <w:t>https://doi.org/10.1177/0165025416642051</w:t>
        </w:r>
      </w:hyperlink>
    </w:p>
    <w:p>
      <w:pPr>
        <w:pStyle w:val="BodyText"/>
        <w:spacing w:line="230" w:lineRule="auto" w:before="119"/>
        <w:ind w:left="119" w:right="222"/>
        <w:jc w:val="both"/>
      </w:pPr>
      <w:r>
        <w:rPr>
          <w:color w:val="231F20"/>
          <w:w w:val="105"/>
        </w:rPr>
        <w:t>Rich,</w:t>
      </w:r>
      <w:r>
        <w:rPr>
          <w:color w:val="231F20"/>
          <w:spacing w:val="-14"/>
          <w:w w:val="105"/>
        </w:rPr>
        <w:t> </w:t>
      </w:r>
      <w:r>
        <w:rPr>
          <w:color w:val="231F20"/>
          <w:w w:val="105"/>
        </w:rPr>
        <w:t>B.A.,</w:t>
      </w:r>
      <w:r>
        <w:rPr>
          <w:color w:val="231F20"/>
          <w:spacing w:val="-13"/>
          <w:w w:val="105"/>
        </w:rPr>
        <w:t> </w:t>
      </w:r>
      <w:r>
        <w:rPr>
          <w:color w:val="231F20"/>
          <w:w w:val="105"/>
        </w:rPr>
        <w:t>Shiffrin,</w:t>
      </w:r>
      <w:r>
        <w:rPr>
          <w:color w:val="231F20"/>
          <w:spacing w:val="-14"/>
          <w:w w:val="105"/>
        </w:rPr>
        <w:t> </w:t>
      </w:r>
      <w:r>
        <w:rPr>
          <w:color w:val="231F20"/>
          <w:w w:val="105"/>
        </w:rPr>
        <w:t>N.S.,</w:t>
      </w:r>
      <w:r>
        <w:rPr>
          <w:color w:val="231F20"/>
          <w:spacing w:val="-13"/>
          <w:w w:val="105"/>
        </w:rPr>
        <w:t> </w:t>
      </w:r>
      <w:r>
        <w:rPr>
          <w:color w:val="231F20"/>
          <w:w w:val="105"/>
        </w:rPr>
        <w:t>Senior,</w:t>
      </w:r>
      <w:r>
        <w:rPr>
          <w:color w:val="231F20"/>
          <w:spacing w:val="-14"/>
          <w:w w:val="105"/>
        </w:rPr>
        <w:t> </w:t>
      </w:r>
      <w:r>
        <w:rPr>
          <w:color w:val="231F20"/>
          <w:w w:val="105"/>
        </w:rPr>
        <w:t>C.J.,</w:t>
      </w:r>
      <w:r>
        <w:rPr>
          <w:color w:val="231F20"/>
          <w:spacing w:val="-13"/>
          <w:w w:val="105"/>
        </w:rPr>
        <w:t> </w:t>
      </w:r>
      <w:r>
        <w:rPr>
          <w:color w:val="231F20"/>
          <w:spacing w:val="-3"/>
          <w:w w:val="105"/>
        </w:rPr>
        <w:t>Zarger,</w:t>
      </w:r>
      <w:r>
        <w:rPr>
          <w:color w:val="231F20"/>
          <w:spacing w:val="-14"/>
          <w:w w:val="105"/>
        </w:rPr>
        <w:t> </w:t>
      </w:r>
      <w:r>
        <w:rPr>
          <w:color w:val="231F20"/>
          <w:w w:val="105"/>
        </w:rPr>
        <w:t>M.M.,</w:t>
      </w:r>
      <w:r>
        <w:rPr>
          <w:color w:val="231F20"/>
          <w:spacing w:val="-13"/>
          <w:w w:val="105"/>
        </w:rPr>
        <w:t> </w:t>
      </w:r>
      <w:r>
        <w:rPr>
          <w:color w:val="231F20"/>
          <w:w w:val="105"/>
        </w:rPr>
        <w:t>Cummings,</w:t>
      </w:r>
      <w:r>
        <w:rPr>
          <w:color w:val="231F20"/>
          <w:spacing w:val="-13"/>
          <w:w w:val="105"/>
        </w:rPr>
        <w:t> </w:t>
      </w:r>
      <w:r>
        <w:rPr>
          <w:color w:val="231F20"/>
          <w:w w:val="105"/>
        </w:rPr>
        <w:t>C.M.,</w:t>
      </w:r>
      <w:r>
        <w:rPr>
          <w:color w:val="231F20"/>
          <w:spacing w:val="-14"/>
          <w:w w:val="105"/>
        </w:rPr>
        <w:t> </w:t>
      </w:r>
      <w:r>
        <w:rPr>
          <w:color w:val="231F20"/>
          <w:w w:val="105"/>
        </w:rPr>
        <w:t>Collado,</w:t>
      </w:r>
      <w:r>
        <w:rPr>
          <w:color w:val="231F20"/>
          <w:spacing w:val="-13"/>
          <w:w w:val="105"/>
        </w:rPr>
        <w:t> </w:t>
      </w:r>
      <w:r>
        <w:rPr>
          <w:color w:val="231F20"/>
          <w:w w:val="105"/>
        </w:rPr>
        <w:t>A.</w:t>
      </w:r>
      <w:r>
        <w:rPr>
          <w:color w:val="231F20"/>
          <w:spacing w:val="-14"/>
          <w:w w:val="105"/>
        </w:rPr>
        <w:t> </w:t>
      </w:r>
      <w:r>
        <w:rPr>
          <w:color w:val="231F20"/>
          <w:w w:val="105"/>
        </w:rPr>
        <w:t>&amp;</w:t>
      </w:r>
      <w:r>
        <w:rPr>
          <w:color w:val="231F20"/>
          <w:spacing w:val="-13"/>
          <w:w w:val="105"/>
        </w:rPr>
        <w:t> </w:t>
      </w:r>
      <w:r>
        <w:rPr>
          <w:color w:val="231F20"/>
          <w:w w:val="105"/>
        </w:rPr>
        <w:t>Alvord,</w:t>
      </w:r>
      <w:r>
        <w:rPr>
          <w:color w:val="231F20"/>
          <w:spacing w:val="-14"/>
          <w:w w:val="105"/>
        </w:rPr>
        <w:t> </w:t>
      </w:r>
      <w:r>
        <w:rPr>
          <w:color w:val="231F20"/>
          <w:w w:val="105"/>
        </w:rPr>
        <w:t>M.K.</w:t>
      </w:r>
      <w:r>
        <w:rPr>
          <w:color w:val="231F20"/>
          <w:spacing w:val="-13"/>
          <w:w w:val="105"/>
        </w:rPr>
        <w:t> </w:t>
      </w:r>
      <w:r>
        <w:rPr>
          <w:color w:val="231F20"/>
          <w:w w:val="105"/>
        </w:rPr>
        <w:t>(2023).</w:t>
      </w:r>
      <w:r>
        <w:rPr>
          <w:color w:val="231F20"/>
          <w:spacing w:val="-13"/>
          <w:w w:val="105"/>
        </w:rPr>
        <w:t> </w:t>
      </w:r>
      <w:r>
        <w:rPr>
          <w:color w:val="231F20"/>
          <w:w w:val="105"/>
        </w:rPr>
        <w:t>Improved</w:t>
      </w:r>
      <w:r>
        <w:rPr>
          <w:color w:val="231F20"/>
          <w:spacing w:val="-14"/>
          <w:w w:val="105"/>
        </w:rPr>
        <w:t> </w:t>
      </w:r>
      <w:r>
        <w:rPr>
          <w:color w:val="231F20"/>
          <w:w w:val="105"/>
        </w:rPr>
        <w:t>resilience</w:t>
      </w:r>
      <w:r>
        <w:rPr>
          <w:color w:val="231F20"/>
          <w:spacing w:val="-13"/>
          <w:w w:val="105"/>
        </w:rPr>
        <w:t> </w:t>
      </w:r>
      <w:r>
        <w:rPr>
          <w:color w:val="231F20"/>
          <w:w w:val="105"/>
        </w:rPr>
        <w:t>and</w:t>
      </w:r>
      <w:r>
        <w:rPr>
          <w:color w:val="231F20"/>
          <w:spacing w:val="-14"/>
          <w:w w:val="105"/>
        </w:rPr>
        <w:t> </w:t>
      </w:r>
      <w:r>
        <w:rPr>
          <w:color w:val="231F20"/>
          <w:w w:val="105"/>
        </w:rPr>
        <w:t>academics</w:t>
      </w:r>
      <w:r>
        <w:rPr>
          <w:color w:val="231F20"/>
          <w:spacing w:val="-13"/>
          <w:w w:val="105"/>
        </w:rPr>
        <w:t> </w:t>
      </w:r>
      <w:r>
        <w:rPr>
          <w:color w:val="231F20"/>
          <w:w w:val="105"/>
        </w:rPr>
        <w:t>fol- </w:t>
      </w:r>
      <w:r>
        <w:rPr>
          <w:color w:val="231F20"/>
        </w:rPr>
        <w:t>lowing</w:t>
      </w:r>
      <w:r>
        <w:rPr>
          <w:color w:val="231F20"/>
          <w:spacing w:val="-5"/>
        </w:rPr>
        <w:t> </w:t>
      </w:r>
      <w:r>
        <w:rPr>
          <w:color w:val="231F20"/>
        </w:rPr>
        <w:t>a</w:t>
      </w:r>
      <w:r>
        <w:rPr>
          <w:color w:val="231F20"/>
          <w:spacing w:val="-4"/>
        </w:rPr>
        <w:t> </w:t>
      </w:r>
      <w:r>
        <w:rPr>
          <w:color w:val="231F20"/>
        </w:rPr>
        <w:t>school-based</w:t>
      </w:r>
      <w:r>
        <w:rPr>
          <w:color w:val="231F20"/>
          <w:spacing w:val="-5"/>
        </w:rPr>
        <w:t> </w:t>
      </w:r>
      <w:r>
        <w:rPr>
          <w:color w:val="231F20"/>
        </w:rPr>
        <w:t>resilience</w:t>
      </w:r>
      <w:r>
        <w:rPr>
          <w:color w:val="231F20"/>
          <w:spacing w:val="-4"/>
        </w:rPr>
        <w:t> </w:t>
      </w:r>
      <w:r>
        <w:rPr>
          <w:color w:val="231F20"/>
        </w:rPr>
        <w:t>intervention:</w:t>
      </w:r>
      <w:r>
        <w:rPr>
          <w:color w:val="231F20"/>
          <w:spacing w:val="-4"/>
        </w:rPr>
        <w:t> </w:t>
      </w:r>
      <w:r>
        <w:rPr>
          <w:color w:val="231F20"/>
        </w:rPr>
        <w:t>A</w:t>
      </w:r>
      <w:r>
        <w:rPr>
          <w:color w:val="231F20"/>
          <w:spacing w:val="-5"/>
        </w:rPr>
        <w:t> </w:t>
      </w:r>
      <w:r>
        <w:rPr>
          <w:color w:val="231F20"/>
        </w:rPr>
        <w:t>randomized</w:t>
      </w:r>
      <w:r>
        <w:rPr>
          <w:color w:val="231F20"/>
          <w:spacing w:val="-4"/>
        </w:rPr>
        <w:t> </w:t>
      </w:r>
      <w:r>
        <w:rPr>
          <w:color w:val="231F20"/>
        </w:rPr>
        <w:t>controlled</w:t>
      </w:r>
      <w:r>
        <w:rPr>
          <w:color w:val="231F20"/>
          <w:spacing w:val="-4"/>
        </w:rPr>
        <w:t> </w:t>
      </w:r>
      <w:r>
        <w:rPr>
          <w:color w:val="231F20"/>
        </w:rPr>
        <w:t>trial.</w:t>
      </w:r>
      <w:r>
        <w:rPr>
          <w:color w:val="231F20"/>
          <w:spacing w:val="-5"/>
        </w:rPr>
        <w:t> </w:t>
      </w:r>
      <w:r>
        <w:rPr>
          <w:i/>
          <w:color w:val="231F20"/>
        </w:rPr>
        <w:t>Evidence-Based</w:t>
      </w:r>
      <w:r>
        <w:rPr>
          <w:i/>
          <w:color w:val="231F20"/>
          <w:spacing w:val="-5"/>
        </w:rPr>
        <w:t> </w:t>
      </w:r>
      <w:r>
        <w:rPr>
          <w:i/>
          <w:color w:val="231F20"/>
        </w:rPr>
        <w:t>Practice</w:t>
      </w:r>
      <w:r>
        <w:rPr>
          <w:i/>
          <w:color w:val="231F20"/>
          <w:spacing w:val="-5"/>
        </w:rPr>
        <w:t> </w:t>
      </w:r>
      <w:r>
        <w:rPr>
          <w:i/>
          <w:color w:val="231F20"/>
        </w:rPr>
        <w:t>in</w:t>
      </w:r>
      <w:r>
        <w:rPr>
          <w:i/>
          <w:color w:val="231F20"/>
          <w:spacing w:val="-5"/>
        </w:rPr>
        <w:t> </w:t>
      </w:r>
      <w:r>
        <w:rPr>
          <w:i/>
          <w:color w:val="231F20"/>
        </w:rPr>
        <w:t>Child</w:t>
      </w:r>
      <w:r>
        <w:rPr>
          <w:i/>
          <w:color w:val="231F20"/>
          <w:spacing w:val="-6"/>
        </w:rPr>
        <w:t> </w:t>
      </w:r>
      <w:r>
        <w:rPr>
          <w:i/>
          <w:color w:val="231F20"/>
        </w:rPr>
        <w:t>and</w:t>
      </w:r>
      <w:r>
        <w:rPr>
          <w:i/>
          <w:color w:val="231F20"/>
          <w:spacing w:val="-5"/>
        </w:rPr>
        <w:t> </w:t>
      </w:r>
      <w:r>
        <w:rPr>
          <w:i/>
          <w:color w:val="231F20"/>
        </w:rPr>
        <w:t>Adolescent</w:t>
      </w:r>
      <w:r>
        <w:rPr>
          <w:i/>
          <w:color w:val="231F20"/>
          <w:spacing w:val="-5"/>
        </w:rPr>
        <w:t> </w:t>
      </w:r>
      <w:r>
        <w:rPr>
          <w:i/>
          <w:color w:val="231F20"/>
        </w:rPr>
        <w:t>Mental</w:t>
      </w:r>
      <w:r>
        <w:rPr>
          <w:i/>
          <w:color w:val="231F20"/>
          <w:spacing w:val="-5"/>
        </w:rPr>
        <w:t> </w:t>
      </w:r>
      <w:r>
        <w:rPr>
          <w:i/>
          <w:color w:val="231F20"/>
        </w:rPr>
        <w:t>Health,</w:t>
      </w:r>
      <w:r>
        <w:rPr>
          <w:i/>
          <w:color w:val="231F20"/>
          <w:spacing w:val="-6"/>
        </w:rPr>
        <w:t> </w:t>
      </w:r>
      <w:r>
        <w:rPr>
          <w:i/>
          <w:color w:val="231F20"/>
        </w:rPr>
        <w:t>8</w:t>
      </w:r>
      <w:r>
        <w:rPr>
          <w:color w:val="231F20"/>
        </w:rPr>
        <w:t>(2), </w:t>
      </w:r>
      <w:r>
        <w:rPr>
          <w:color w:val="231F20"/>
          <w:w w:val="105"/>
        </w:rPr>
        <w:t>252-268.</w:t>
      </w:r>
      <w:r>
        <w:rPr>
          <w:color w:val="231F20"/>
          <w:spacing w:val="-4"/>
          <w:w w:val="105"/>
        </w:rPr>
        <w:t> </w:t>
      </w:r>
      <w:hyperlink r:id="rId49">
        <w:r>
          <w:rPr>
            <w:color w:val="004B96"/>
            <w:w w:val="105"/>
            <w:u w:val="single" w:color="004B96"/>
          </w:rPr>
          <w:t>https://doi.org/10.1080/23794925.2022.2025630</w:t>
        </w:r>
      </w:hyperlink>
    </w:p>
    <w:p>
      <w:pPr>
        <w:pStyle w:val="BodyText"/>
        <w:spacing w:line="230" w:lineRule="auto" w:before="123"/>
        <w:ind w:left="119"/>
      </w:pPr>
      <w:r>
        <w:rPr>
          <w:color w:val="231F20"/>
          <w:spacing w:val="-3"/>
          <w:w w:val="105"/>
        </w:rPr>
        <w:t>Ungar,</w:t>
      </w:r>
      <w:r>
        <w:rPr>
          <w:color w:val="231F20"/>
          <w:spacing w:val="-19"/>
          <w:w w:val="105"/>
        </w:rPr>
        <w:t> </w:t>
      </w:r>
      <w:r>
        <w:rPr>
          <w:color w:val="231F20"/>
          <w:w w:val="105"/>
        </w:rPr>
        <w:t>M.,</w:t>
      </w:r>
      <w:r>
        <w:rPr>
          <w:color w:val="231F20"/>
          <w:spacing w:val="-18"/>
          <w:w w:val="105"/>
        </w:rPr>
        <w:t> </w:t>
      </w:r>
      <w:r>
        <w:rPr>
          <w:color w:val="231F20"/>
          <w:w w:val="105"/>
        </w:rPr>
        <w:t>&amp;</w:t>
      </w:r>
      <w:r>
        <w:rPr>
          <w:color w:val="231F20"/>
          <w:spacing w:val="-19"/>
          <w:w w:val="105"/>
        </w:rPr>
        <w:t> </w:t>
      </w:r>
      <w:r>
        <w:rPr>
          <w:color w:val="231F20"/>
          <w:w w:val="105"/>
        </w:rPr>
        <w:t>Theron,</w:t>
      </w:r>
      <w:r>
        <w:rPr>
          <w:color w:val="231F20"/>
          <w:spacing w:val="-18"/>
          <w:w w:val="105"/>
        </w:rPr>
        <w:t> </w:t>
      </w:r>
      <w:r>
        <w:rPr>
          <w:color w:val="231F20"/>
          <w:w w:val="105"/>
        </w:rPr>
        <w:t>L.</w:t>
      </w:r>
      <w:r>
        <w:rPr>
          <w:color w:val="231F20"/>
          <w:spacing w:val="-19"/>
          <w:w w:val="105"/>
        </w:rPr>
        <w:t> </w:t>
      </w:r>
      <w:r>
        <w:rPr>
          <w:color w:val="231F20"/>
          <w:w w:val="105"/>
        </w:rPr>
        <w:t>(2020).</w:t>
      </w:r>
      <w:r>
        <w:rPr>
          <w:color w:val="231F20"/>
          <w:spacing w:val="-18"/>
          <w:w w:val="105"/>
        </w:rPr>
        <w:t> </w:t>
      </w:r>
      <w:r>
        <w:rPr>
          <w:color w:val="231F20"/>
          <w:w w:val="105"/>
        </w:rPr>
        <w:t>Resilience</w:t>
      </w:r>
      <w:r>
        <w:rPr>
          <w:color w:val="231F20"/>
          <w:spacing w:val="-19"/>
          <w:w w:val="105"/>
        </w:rPr>
        <w:t> </w:t>
      </w:r>
      <w:r>
        <w:rPr>
          <w:color w:val="231F20"/>
          <w:w w:val="105"/>
        </w:rPr>
        <w:t>and</w:t>
      </w:r>
      <w:r>
        <w:rPr>
          <w:color w:val="231F20"/>
          <w:spacing w:val="-18"/>
          <w:w w:val="105"/>
        </w:rPr>
        <w:t> </w:t>
      </w:r>
      <w:r>
        <w:rPr>
          <w:color w:val="231F20"/>
          <w:w w:val="105"/>
        </w:rPr>
        <w:t>mental</w:t>
      </w:r>
      <w:r>
        <w:rPr>
          <w:color w:val="231F20"/>
          <w:spacing w:val="-19"/>
          <w:w w:val="105"/>
        </w:rPr>
        <w:t> </w:t>
      </w:r>
      <w:r>
        <w:rPr>
          <w:color w:val="231F20"/>
          <w:w w:val="105"/>
        </w:rPr>
        <w:t>health:</w:t>
      </w:r>
      <w:r>
        <w:rPr>
          <w:color w:val="231F20"/>
          <w:spacing w:val="-18"/>
          <w:w w:val="105"/>
        </w:rPr>
        <w:t> </w:t>
      </w:r>
      <w:r>
        <w:rPr>
          <w:color w:val="231F20"/>
          <w:w w:val="105"/>
        </w:rPr>
        <w:t>How</w:t>
      </w:r>
      <w:r>
        <w:rPr>
          <w:color w:val="231F20"/>
          <w:spacing w:val="-19"/>
          <w:w w:val="105"/>
        </w:rPr>
        <w:t> </w:t>
      </w:r>
      <w:r>
        <w:rPr>
          <w:color w:val="231F20"/>
          <w:w w:val="105"/>
        </w:rPr>
        <w:t>multisystemic</w:t>
      </w:r>
      <w:r>
        <w:rPr>
          <w:color w:val="231F20"/>
          <w:spacing w:val="-18"/>
          <w:w w:val="105"/>
        </w:rPr>
        <w:t> </w:t>
      </w:r>
      <w:r>
        <w:rPr>
          <w:color w:val="231F20"/>
          <w:w w:val="105"/>
        </w:rPr>
        <w:t>processes</w:t>
      </w:r>
      <w:r>
        <w:rPr>
          <w:color w:val="231F20"/>
          <w:spacing w:val="-19"/>
          <w:w w:val="105"/>
        </w:rPr>
        <w:t> </w:t>
      </w:r>
      <w:r>
        <w:rPr>
          <w:color w:val="231F20"/>
          <w:w w:val="105"/>
        </w:rPr>
        <w:t>contribute</w:t>
      </w:r>
      <w:r>
        <w:rPr>
          <w:color w:val="231F20"/>
          <w:spacing w:val="-18"/>
          <w:w w:val="105"/>
        </w:rPr>
        <w:t> </w:t>
      </w:r>
      <w:r>
        <w:rPr>
          <w:color w:val="231F20"/>
          <w:w w:val="105"/>
        </w:rPr>
        <w:t>to</w:t>
      </w:r>
      <w:r>
        <w:rPr>
          <w:color w:val="231F20"/>
          <w:spacing w:val="-19"/>
          <w:w w:val="105"/>
        </w:rPr>
        <w:t> </w:t>
      </w:r>
      <w:r>
        <w:rPr>
          <w:color w:val="231F20"/>
          <w:w w:val="105"/>
        </w:rPr>
        <w:t>positive</w:t>
      </w:r>
      <w:r>
        <w:rPr>
          <w:color w:val="231F20"/>
          <w:spacing w:val="-18"/>
          <w:w w:val="105"/>
        </w:rPr>
        <w:t> </w:t>
      </w:r>
      <w:r>
        <w:rPr>
          <w:color w:val="231F20"/>
          <w:w w:val="105"/>
        </w:rPr>
        <w:t>outcomes.</w:t>
      </w:r>
      <w:r>
        <w:rPr>
          <w:color w:val="231F20"/>
          <w:spacing w:val="-19"/>
          <w:w w:val="105"/>
        </w:rPr>
        <w:t> </w:t>
      </w:r>
      <w:r>
        <w:rPr>
          <w:i/>
          <w:color w:val="231F20"/>
          <w:w w:val="105"/>
        </w:rPr>
        <w:t>The</w:t>
      </w:r>
      <w:r>
        <w:rPr>
          <w:i/>
          <w:color w:val="231F20"/>
          <w:spacing w:val="-19"/>
          <w:w w:val="105"/>
        </w:rPr>
        <w:t> </w:t>
      </w:r>
      <w:r>
        <w:rPr>
          <w:i/>
          <w:color w:val="231F20"/>
          <w:w w:val="105"/>
        </w:rPr>
        <w:t>Lancet </w:t>
      </w:r>
      <w:r>
        <w:rPr>
          <w:i/>
          <w:color w:val="231F20"/>
          <w:w w:val="105"/>
        </w:rPr>
        <w:t>Psychiatry, 7</w:t>
      </w:r>
      <w:r>
        <w:rPr>
          <w:color w:val="231F20"/>
          <w:w w:val="105"/>
        </w:rPr>
        <w:t>, 441-48.</w:t>
      </w:r>
      <w:r>
        <w:rPr>
          <w:color w:val="231F20"/>
          <w:spacing w:val="-15"/>
          <w:w w:val="105"/>
        </w:rPr>
        <w:t> </w:t>
      </w:r>
      <w:hyperlink r:id="rId50">
        <w:r>
          <w:rPr>
            <w:color w:val="004B96"/>
            <w:w w:val="105"/>
            <w:u w:val="single" w:color="004B96"/>
          </w:rPr>
          <w:t>https://doi.org/10.1016/S2215-0366(19)30434-1</w:t>
        </w:r>
      </w:hyperlink>
    </w:p>
    <w:p>
      <w:pPr>
        <w:pStyle w:val="BodyText"/>
        <w:ind w:left="0"/>
        <w:rPr>
          <w:sz w:val="22"/>
        </w:rPr>
      </w:pPr>
    </w:p>
    <w:p>
      <w:pPr>
        <w:pStyle w:val="BodyText"/>
        <w:spacing w:line="230" w:lineRule="auto" w:before="173"/>
        <w:ind w:left="119" w:right="178"/>
        <w:jc w:val="both"/>
      </w:pPr>
      <w:r>
        <w:rPr>
          <w:color w:val="231F20"/>
          <w:w w:val="105"/>
        </w:rPr>
        <w:t>Note:</w:t>
      </w:r>
      <w:r>
        <w:rPr>
          <w:color w:val="231F20"/>
          <w:spacing w:val="-14"/>
          <w:w w:val="105"/>
        </w:rPr>
        <w:t> </w:t>
      </w:r>
      <w:r>
        <w:rPr>
          <w:color w:val="231F20"/>
          <w:w w:val="105"/>
        </w:rPr>
        <w:t>Pitzer</w:t>
      </w:r>
      <w:r>
        <w:rPr>
          <w:color w:val="231F20"/>
          <w:spacing w:val="-14"/>
          <w:w w:val="105"/>
        </w:rPr>
        <w:t> </w:t>
      </w:r>
      <w:r>
        <w:rPr>
          <w:color w:val="231F20"/>
          <w:w w:val="105"/>
        </w:rPr>
        <w:t>&amp;</w:t>
      </w:r>
      <w:r>
        <w:rPr>
          <w:color w:val="231F20"/>
          <w:spacing w:val="-14"/>
          <w:w w:val="105"/>
        </w:rPr>
        <w:t> </w:t>
      </w:r>
      <w:r>
        <w:rPr>
          <w:color w:val="231F20"/>
          <w:w w:val="105"/>
        </w:rPr>
        <w:t>Skinner</w:t>
      </w:r>
      <w:r>
        <w:rPr>
          <w:color w:val="231F20"/>
          <w:spacing w:val="-14"/>
          <w:w w:val="105"/>
        </w:rPr>
        <w:t> </w:t>
      </w:r>
      <w:r>
        <w:rPr>
          <w:color w:val="231F20"/>
          <w:w w:val="105"/>
        </w:rPr>
        <w:t>(2017),</w:t>
      </w:r>
      <w:r>
        <w:rPr>
          <w:color w:val="231F20"/>
          <w:spacing w:val="-13"/>
          <w:w w:val="105"/>
        </w:rPr>
        <w:t> </w:t>
      </w:r>
      <w:r>
        <w:rPr>
          <w:color w:val="231F20"/>
          <w:w w:val="105"/>
        </w:rPr>
        <w:t>and</w:t>
      </w:r>
      <w:r>
        <w:rPr>
          <w:color w:val="231F20"/>
          <w:spacing w:val="-14"/>
          <w:w w:val="105"/>
        </w:rPr>
        <w:t> </w:t>
      </w:r>
      <w:r>
        <w:rPr>
          <w:color w:val="231F20"/>
          <w:w w:val="105"/>
        </w:rPr>
        <w:t>Malhi,</w:t>
      </w:r>
      <w:r>
        <w:rPr>
          <w:color w:val="231F20"/>
          <w:spacing w:val="-14"/>
          <w:w w:val="105"/>
        </w:rPr>
        <w:t> </w:t>
      </w:r>
      <w:r>
        <w:rPr>
          <w:color w:val="231F20"/>
          <w:w w:val="105"/>
        </w:rPr>
        <w:t>Das,</w:t>
      </w:r>
      <w:r>
        <w:rPr>
          <w:color w:val="231F20"/>
          <w:spacing w:val="-14"/>
          <w:w w:val="105"/>
        </w:rPr>
        <w:t> </w:t>
      </w:r>
      <w:r>
        <w:rPr>
          <w:color w:val="231F20"/>
          <w:w w:val="105"/>
        </w:rPr>
        <w:t>Bell,</w:t>
      </w:r>
      <w:r>
        <w:rPr>
          <w:color w:val="231F20"/>
          <w:spacing w:val="-13"/>
          <w:w w:val="105"/>
        </w:rPr>
        <w:t> </w:t>
      </w:r>
      <w:r>
        <w:rPr>
          <w:color w:val="231F20"/>
          <w:w w:val="105"/>
        </w:rPr>
        <w:t>Mattingly,</w:t>
      </w:r>
      <w:r>
        <w:rPr>
          <w:color w:val="231F20"/>
          <w:spacing w:val="-14"/>
          <w:w w:val="105"/>
        </w:rPr>
        <w:t> </w:t>
      </w:r>
      <w:r>
        <w:rPr>
          <w:color w:val="231F20"/>
          <w:w w:val="105"/>
        </w:rPr>
        <w:t>&amp;</w:t>
      </w:r>
      <w:r>
        <w:rPr>
          <w:color w:val="231F20"/>
          <w:spacing w:val="-14"/>
          <w:w w:val="105"/>
        </w:rPr>
        <w:t> </w:t>
      </w:r>
      <w:r>
        <w:rPr>
          <w:color w:val="231F20"/>
          <w:w w:val="105"/>
        </w:rPr>
        <w:t>Mannie</w:t>
      </w:r>
      <w:r>
        <w:rPr>
          <w:color w:val="231F20"/>
          <w:spacing w:val="-14"/>
          <w:w w:val="105"/>
        </w:rPr>
        <w:t> </w:t>
      </w:r>
      <w:r>
        <w:rPr>
          <w:color w:val="231F20"/>
          <w:w w:val="105"/>
        </w:rPr>
        <w:t>(2019)</w:t>
      </w:r>
      <w:r>
        <w:rPr>
          <w:color w:val="231F20"/>
          <w:spacing w:val="-13"/>
          <w:w w:val="105"/>
        </w:rPr>
        <w:t> </w:t>
      </w:r>
      <w:r>
        <w:rPr>
          <w:color w:val="231F20"/>
          <w:w w:val="105"/>
        </w:rPr>
        <w:t>are</w:t>
      </w:r>
      <w:r>
        <w:rPr>
          <w:color w:val="231F20"/>
          <w:spacing w:val="-14"/>
          <w:w w:val="105"/>
        </w:rPr>
        <w:t> </w:t>
      </w:r>
      <w:r>
        <w:rPr>
          <w:color w:val="231F20"/>
          <w:w w:val="105"/>
        </w:rPr>
        <w:t>available</w:t>
      </w:r>
      <w:r>
        <w:rPr>
          <w:color w:val="231F20"/>
          <w:spacing w:val="-14"/>
          <w:w w:val="105"/>
        </w:rPr>
        <w:t> </w:t>
      </w:r>
      <w:r>
        <w:rPr>
          <w:color w:val="231F20"/>
          <w:w w:val="105"/>
        </w:rPr>
        <w:t>as</w:t>
      </w:r>
      <w:r>
        <w:rPr>
          <w:color w:val="231F20"/>
          <w:spacing w:val="-14"/>
          <w:w w:val="105"/>
        </w:rPr>
        <w:t> </w:t>
      </w:r>
      <w:r>
        <w:rPr>
          <w:color w:val="231F20"/>
          <w:w w:val="105"/>
        </w:rPr>
        <w:t>open-access</w:t>
      </w:r>
      <w:r>
        <w:rPr>
          <w:color w:val="231F20"/>
          <w:spacing w:val="-14"/>
          <w:w w:val="105"/>
        </w:rPr>
        <w:t> </w:t>
      </w:r>
      <w:r>
        <w:rPr>
          <w:color w:val="231F20"/>
          <w:w w:val="105"/>
        </w:rPr>
        <w:t>publications.</w:t>
      </w:r>
      <w:r>
        <w:rPr>
          <w:color w:val="231F20"/>
          <w:spacing w:val="-13"/>
          <w:w w:val="105"/>
        </w:rPr>
        <w:t> </w:t>
      </w:r>
      <w:r>
        <w:rPr>
          <w:color w:val="231F20"/>
          <w:w w:val="105"/>
        </w:rPr>
        <w:t>Gillham</w:t>
      </w:r>
      <w:r>
        <w:rPr>
          <w:color w:val="231F20"/>
          <w:spacing w:val="-14"/>
          <w:w w:val="105"/>
        </w:rPr>
        <w:t> </w:t>
      </w:r>
      <w:r>
        <w:rPr>
          <w:color w:val="231F20"/>
          <w:w w:val="105"/>
        </w:rPr>
        <w:t>et</w:t>
      </w:r>
      <w:r>
        <w:rPr>
          <w:color w:val="231F20"/>
          <w:spacing w:val="-14"/>
          <w:w w:val="105"/>
        </w:rPr>
        <w:t> </w:t>
      </w:r>
      <w:r>
        <w:rPr>
          <w:color w:val="231F20"/>
          <w:w w:val="105"/>
        </w:rPr>
        <w:t>al.</w:t>
      </w:r>
      <w:r>
        <w:rPr>
          <w:color w:val="231F20"/>
          <w:spacing w:val="-14"/>
          <w:w w:val="105"/>
        </w:rPr>
        <w:t> </w:t>
      </w:r>
      <w:r>
        <w:rPr>
          <w:color w:val="231F20"/>
          <w:w w:val="105"/>
        </w:rPr>
        <w:t>(2013) is available through</w:t>
      </w:r>
      <w:r>
        <w:rPr>
          <w:color w:val="231F20"/>
          <w:spacing w:val="-9"/>
          <w:w w:val="105"/>
        </w:rPr>
        <w:t> </w:t>
      </w:r>
      <w:hyperlink r:id="rId51">
        <w:r>
          <w:rPr>
            <w:color w:val="004B96"/>
            <w:spacing w:val="-3"/>
            <w:w w:val="105"/>
            <w:u w:val="single" w:color="004B96"/>
          </w:rPr>
          <w:t>https://works.swarthmore.edu/fac-psychology/537</w:t>
        </w:r>
      </w:hyperlink>
      <w:r>
        <w:rPr>
          <w:color w:val="231F20"/>
          <w:spacing w:val="-3"/>
          <w:w w:val="105"/>
        </w:rPr>
        <w:t>.</w:t>
      </w:r>
    </w:p>
    <w:sectPr>
      <w:pgSz w:w="12240" w:h="15840"/>
      <w:pgMar w:header="0" w:footer="562" w:top="960" w:bottom="760" w:left="960" w:right="9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Lucida Sans Unicode">
    <w:altName w:val="Lucida Sans Unicode"/>
    <w:charset w:val="0"/>
    <w:family w:val="swiss"/>
    <w:pitch w:val="variable"/>
  </w:font>
  <w:font w:name="Lucida Sans">
    <w:altName w:val="Lucida Sans"/>
    <w:charset w:val="0"/>
    <w:family w:val="swiss"/>
    <w:pitch w:val="variable"/>
  </w:font>
  <w:font w:name="Adobe Devanagari">
    <w:altName w:val="Adobe Devanagari"/>
    <w:charset w:val="0"/>
    <w:family w:val="roman"/>
    <w:pitch w:val="variable"/>
  </w:font>
  <w:font w:name="Georgia">
    <w:altName w:val="Georgia"/>
    <w:charset w:val="0"/>
    <w:family w:val="roman"/>
    <w:pitch w:val="variable"/>
  </w:font>
  <w:font w:name="Palatino Linotype">
    <w:altName w:val="Palatino Linotype"/>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53pt;margin-top:752.902527pt;width:164pt;height:10.45pt;mso-position-horizontal-relative:page;mso-position-vertical-relative:page;z-index:-251868160" type="#_x0000_t202" filled="false" stroked="false">
          <v:textbox inset="0,0,0,0">
            <w:txbxContent>
              <w:p>
                <w:pPr>
                  <w:spacing w:line="199" w:lineRule="exact" w:before="9"/>
                  <w:ind w:left="20" w:right="0" w:firstLine="0"/>
                  <w:jc w:val="left"/>
                  <w:rPr>
                    <w:sz w:val="13"/>
                  </w:rPr>
                </w:pPr>
                <w:r>
                  <w:rPr>
                    <w:color w:val="414042"/>
                    <w:sz w:val="13"/>
                  </w:rPr>
                  <w:t>© </w:t>
                </w:r>
                <w:r>
                  <w:rPr>
                    <w:rFonts w:ascii="Lucida Sans Unicode" w:hAnsi="Lucida Sans Unicode"/>
                    <w:color w:val="414042"/>
                    <w:sz w:val="13"/>
                  </w:rPr>
                  <w:t>AMERICAN PSYCHOLOGICAL ASSOCIATION </w:t>
                </w:r>
                <w:r>
                  <w:rPr>
                    <w:color w:val="414042"/>
                    <w:sz w:val="13"/>
                  </w:rPr>
                  <w:t>2024</w:t>
                </w:r>
              </w:p>
            </w:txbxContent>
          </v:textbox>
          <w10:wrap type="none"/>
        </v:shape>
      </w:pict>
    </w:r>
    <w:r>
      <w:rPr/>
      <w:pict>
        <v:shape style="position:absolute;margin-left:547.414795pt;margin-top:752.902527pt;width:13.9pt;height:10.45pt;mso-position-horizontal-relative:page;mso-position-vertical-relative:page;z-index:-251867136" type="#_x0000_t202" filled="false" stroked="false">
          <v:textbox inset="0,0,0,0">
            <w:txbxContent>
              <w:p>
                <w:pPr>
                  <w:spacing w:line="199" w:lineRule="exact" w:before="9"/>
                  <w:ind w:left="60" w:right="0" w:firstLine="0"/>
                  <w:jc w:val="left"/>
                  <w:rPr>
                    <w:rFonts w:ascii="Lucida Sans Unicode"/>
                    <w:sz w:val="13"/>
                  </w:rPr>
                </w:pPr>
                <w:r>
                  <w:rPr/>
                  <w:fldChar w:fldCharType="begin"/>
                </w:r>
                <w:r>
                  <w:rPr>
                    <w:rFonts w:ascii="Lucida Sans Unicode"/>
                    <w:color w:val="414042"/>
                    <w:sz w:val="13"/>
                  </w:rPr>
                  <w:instrText> PAGE </w:instrText>
                </w:r>
                <w:r>
                  <w:rPr/>
                  <w:fldChar w:fldCharType="separate"/>
                </w:r>
                <w:r>
                  <w:rPr/>
                  <w:t>24</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80" w:hanging="240"/>
      </w:pPr>
      <w:rPr>
        <w:rFonts w:hint="default" w:ascii="Calibri" w:hAnsi="Calibri" w:eastAsia="Calibri" w:cs="Calibri"/>
        <w:color w:val="231F20"/>
        <w:w w:val="83"/>
        <w:sz w:val="17"/>
        <w:szCs w:val="17"/>
        <w:lang w:val="es-ES" w:eastAsia="es-ES" w:bidi="es-ES"/>
      </w:rPr>
    </w:lvl>
    <w:lvl w:ilvl="1">
      <w:start w:val="0"/>
      <w:numFmt w:val="bullet"/>
      <w:lvlText w:val="•"/>
      <w:lvlJc w:val="left"/>
      <w:pPr>
        <w:ind w:left="942" w:hanging="240"/>
      </w:pPr>
      <w:rPr>
        <w:rFonts w:hint="default"/>
        <w:lang w:val="es-ES" w:eastAsia="es-ES" w:bidi="es-ES"/>
      </w:rPr>
    </w:lvl>
    <w:lvl w:ilvl="2">
      <w:start w:val="0"/>
      <w:numFmt w:val="bullet"/>
      <w:lvlText w:val="•"/>
      <w:lvlJc w:val="left"/>
      <w:pPr>
        <w:ind w:left="1404" w:hanging="240"/>
      </w:pPr>
      <w:rPr>
        <w:rFonts w:hint="default"/>
        <w:lang w:val="es-ES" w:eastAsia="es-ES" w:bidi="es-ES"/>
      </w:rPr>
    </w:lvl>
    <w:lvl w:ilvl="3">
      <w:start w:val="0"/>
      <w:numFmt w:val="bullet"/>
      <w:lvlText w:val="•"/>
      <w:lvlJc w:val="left"/>
      <w:pPr>
        <w:ind w:left="1866" w:hanging="240"/>
      </w:pPr>
      <w:rPr>
        <w:rFonts w:hint="default"/>
        <w:lang w:val="es-ES" w:eastAsia="es-ES" w:bidi="es-ES"/>
      </w:rPr>
    </w:lvl>
    <w:lvl w:ilvl="4">
      <w:start w:val="0"/>
      <w:numFmt w:val="bullet"/>
      <w:lvlText w:val="•"/>
      <w:lvlJc w:val="left"/>
      <w:pPr>
        <w:ind w:left="2328" w:hanging="240"/>
      </w:pPr>
      <w:rPr>
        <w:rFonts w:hint="default"/>
        <w:lang w:val="es-ES" w:eastAsia="es-ES" w:bidi="es-ES"/>
      </w:rPr>
    </w:lvl>
    <w:lvl w:ilvl="5">
      <w:start w:val="0"/>
      <w:numFmt w:val="bullet"/>
      <w:lvlText w:val="•"/>
      <w:lvlJc w:val="left"/>
      <w:pPr>
        <w:ind w:left="2790" w:hanging="240"/>
      </w:pPr>
      <w:rPr>
        <w:rFonts w:hint="default"/>
        <w:lang w:val="es-ES" w:eastAsia="es-ES" w:bidi="es-ES"/>
      </w:rPr>
    </w:lvl>
    <w:lvl w:ilvl="6">
      <w:start w:val="0"/>
      <w:numFmt w:val="bullet"/>
      <w:lvlText w:val="•"/>
      <w:lvlJc w:val="left"/>
      <w:pPr>
        <w:ind w:left="3252" w:hanging="240"/>
      </w:pPr>
      <w:rPr>
        <w:rFonts w:hint="default"/>
        <w:lang w:val="es-ES" w:eastAsia="es-ES" w:bidi="es-ES"/>
      </w:rPr>
    </w:lvl>
    <w:lvl w:ilvl="7">
      <w:start w:val="0"/>
      <w:numFmt w:val="bullet"/>
      <w:lvlText w:val="•"/>
      <w:lvlJc w:val="left"/>
      <w:pPr>
        <w:ind w:left="3714" w:hanging="240"/>
      </w:pPr>
      <w:rPr>
        <w:rFonts w:hint="default"/>
        <w:lang w:val="es-ES" w:eastAsia="es-ES" w:bidi="es-ES"/>
      </w:rPr>
    </w:lvl>
    <w:lvl w:ilvl="8">
      <w:start w:val="0"/>
      <w:numFmt w:val="bullet"/>
      <w:lvlText w:val="•"/>
      <w:lvlJc w:val="left"/>
      <w:pPr>
        <w:ind w:left="4176" w:hanging="240"/>
      </w:pPr>
      <w:rPr>
        <w:rFonts w:hint="default"/>
        <w:lang w:val="es-ES" w:eastAsia="es-ES" w:bidi="es-ES"/>
      </w:rPr>
    </w:lvl>
  </w:abstractNum>
  <w:abstractNum w:abstractNumId="0">
    <w:multiLevelType w:val="hybridMultilevel"/>
    <w:lvl w:ilvl="0">
      <w:start w:val="0"/>
      <w:numFmt w:val="bullet"/>
      <w:lvlText w:val="•"/>
      <w:lvlJc w:val="left"/>
      <w:pPr>
        <w:ind w:left="480" w:hanging="240"/>
      </w:pPr>
      <w:rPr>
        <w:rFonts w:hint="default" w:ascii="Calibri" w:hAnsi="Calibri" w:eastAsia="Calibri" w:cs="Calibri"/>
        <w:color w:val="231F20"/>
        <w:w w:val="83"/>
        <w:sz w:val="20"/>
        <w:szCs w:val="20"/>
        <w:lang w:val="es-ES" w:eastAsia="es-ES" w:bidi="es-ES"/>
      </w:rPr>
    </w:lvl>
    <w:lvl w:ilvl="1">
      <w:start w:val="0"/>
      <w:numFmt w:val="bullet"/>
      <w:lvlText w:val="•"/>
      <w:lvlJc w:val="left"/>
      <w:pPr>
        <w:ind w:left="1464" w:hanging="240"/>
      </w:pPr>
      <w:rPr>
        <w:rFonts w:hint="default"/>
        <w:lang w:val="es-ES" w:eastAsia="es-ES" w:bidi="es-ES"/>
      </w:rPr>
    </w:lvl>
    <w:lvl w:ilvl="2">
      <w:start w:val="0"/>
      <w:numFmt w:val="bullet"/>
      <w:lvlText w:val="•"/>
      <w:lvlJc w:val="left"/>
      <w:pPr>
        <w:ind w:left="2448" w:hanging="240"/>
      </w:pPr>
      <w:rPr>
        <w:rFonts w:hint="default"/>
        <w:lang w:val="es-ES" w:eastAsia="es-ES" w:bidi="es-ES"/>
      </w:rPr>
    </w:lvl>
    <w:lvl w:ilvl="3">
      <w:start w:val="0"/>
      <w:numFmt w:val="bullet"/>
      <w:lvlText w:val="•"/>
      <w:lvlJc w:val="left"/>
      <w:pPr>
        <w:ind w:left="3432" w:hanging="240"/>
      </w:pPr>
      <w:rPr>
        <w:rFonts w:hint="default"/>
        <w:lang w:val="es-ES" w:eastAsia="es-ES" w:bidi="es-ES"/>
      </w:rPr>
    </w:lvl>
    <w:lvl w:ilvl="4">
      <w:start w:val="0"/>
      <w:numFmt w:val="bullet"/>
      <w:lvlText w:val="•"/>
      <w:lvlJc w:val="left"/>
      <w:pPr>
        <w:ind w:left="4416" w:hanging="240"/>
      </w:pPr>
      <w:rPr>
        <w:rFonts w:hint="default"/>
        <w:lang w:val="es-ES" w:eastAsia="es-ES" w:bidi="es-ES"/>
      </w:rPr>
    </w:lvl>
    <w:lvl w:ilvl="5">
      <w:start w:val="0"/>
      <w:numFmt w:val="bullet"/>
      <w:lvlText w:val="•"/>
      <w:lvlJc w:val="left"/>
      <w:pPr>
        <w:ind w:left="5400" w:hanging="240"/>
      </w:pPr>
      <w:rPr>
        <w:rFonts w:hint="default"/>
        <w:lang w:val="es-ES" w:eastAsia="es-ES" w:bidi="es-ES"/>
      </w:rPr>
    </w:lvl>
    <w:lvl w:ilvl="6">
      <w:start w:val="0"/>
      <w:numFmt w:val="bullet"/>
      <w:lvlText w:val="•"/>
      <w:lvlJc w:val="left"/>
      <w:pPr>
        <w:ind w:left="6384" w:hanging="240"/>
      </w:pPr>
      <w:rPr>
        <w:rFonts w:hint="default"/>
        <w:lang w:val="es-ES" w:eastAsia="es-ES" w:bidi="es-ES"/>
      </w:rPr>
    </w:lvl>
    <w:lvl w:ilvl="7">
      <w:start w:val="0"/>
      <w:numFmt w:val="bullet"/>
      <w:lvlText w:val="•"/>
      <w:lvlJc w:val="left"/>
      <w:pPr>
        <w:ind w:left="7368" w:hanging="240"/>
      </w:pPr>
      <w:rPr>
        <w:rFonts w:hint="default"/>
        <w:lang w:val="es-ES" w:eastAsia="es-ES" w:bidi="es-ES"/>
      </w:rPr>
    </w:lvl>
    <w:lvl w:ilvl="8">
      <w:start w:val="0"/>
      <w:numFmt w:val="bullet"/>
      <w:lvlText w:val="•"/>
      <w:lvlJc w:val="left"/>
      <w:pPr>
        <w:ind w:left="8352" w:hanging="240"/>
      </w:pPr>
      <w:rPr>
        <w:rFonts w:hint="default"/>
        <w:lang w:val="es-ES" w:eastAsia="es-ES" w:bidi="es-E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ind w:left="120"/>
    </w:pPr>
    <w:rPr>
      <w:rFonts w:ascii="Calibri" w:hAnsi="Calibri" w:eastAsia="Calibri" w:cs="Calibri"/>
      <w:sz w:val="17"/>
      <w:szCs w:val="17"/>
      <w:lang w:val="es-ES" w:eastAsia="es-ES" w:bidi="es-ES"/>
    </w:rPr>
  </w:style>
  <w:style w:styleId="Heading1" w:type="paragraph">
    <w:name w:val="Heading 1"/>
    <w:basedOn w:val="Normal"/>
    <w:uiPriority w:val="1"/>
    <w:qFormat/>
    <w:pPr>
      <w:ind w:left="120"/>
      <w:outlineLvl w:val="1"/>
    </w:pPr>
    <w:rPr>
      <w:rFonts w:ascii="Georgia" w:hAnsi="Georgia" w:eastAsia="Georgia" w:cs="Georgia"/>
      <w:b/>
      <w:bCs/>
      <w:sz w:val="21"/>
      <w:szCs w:val="21"/>
      <w:lang w:val="es-ES" w:eastAsia="es-ES" w:bidi="es-ES"/>
    </w:rPr>
  </w:style>
  <w:style w:styleId="Heading2" w:type="paragraph">
    <w:name w:val="Heading 2"/>
    <w:basedOn w:val="Normal"/>
    <w:uiPriority w:val="1"/>
    <w:qFormat/>
    <w:pPr>
      <w:spacing w:before="53"/>
      <w:ind w:left="120"/>
      <w:jc w:val="both"/>
      <w:outlineLvl w:val="2"/>
    </w:pPr>
    <w:rPr>
      <w:rFonts w:ascii="Calibri" w:hAnsi="Calibri" w:eastAsia="Calibri" w:cs="Calibri"/>
      <w:sz w:val="20"/>
      <w:szCs w:val="20"/>
      <w:lang w:val="es-ES" w:eastAsia="es-ES" w:bidi="es-ES"/>
    </w:rPr>
  </w:style>
  <w:style w:styleId="ListParagraph" w:type="paragraph">
    <w:name w:val="List Paragraph"/>
    <w:basedOn w:val="Normal"/>
    <w:uiPriority w:val="1"/>
    <w:qFormat/>
    <w:pPr>
      <w:spacing w:before="73"/>
      <w:ind w:left="480" w:hanging="240"/>
    </w:pPr>
    <w:rPr>
      <w:rFonts w:ascii="Calibri" w:hAnsi="Calibri" w:eastAsia="Calibri" w:cs="Calibri"/>
      <w:lang w:val="es-ES" w:eastAsia="es-ES" w:bidi="es-ES"/>
    </w:rPr>
  </w:style>
  <w:style w:styleId="TableParagraph" w:type="paragraph">
    <w:name w:val="Table Paragraph"/>
    <w:basedOn w:val="Normal"/>
    <w:uiPriority w:val="1"/>
    <w:qFormat/>
    <w:pPr/>
    <w:rPr>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www.apa.org/topics/resilience/building-your-resilience" TargetMode="External"/><Relationship Id="rId7" Type="http://schemas.openxmlformats.org/officeDocument/2006/relationships/hyperlink" Target="https://www.apa.org/topics/resilience" TargetMode="External"/><Relationship Id="rId8" Type="http://schemas.openxmlformats.org/officeDocument/2006/relationships/hyperlink" Target="https://www.apa.org/topics/resilience/guide-parents-teachers" TargetMode="External"/><Relationship Id="rId9" Type="http://schemas.openxmlformats.org/officeDocument/2006/relationships/hyperlink" Target="https://www.apa.org/topics/resilience/bounce-teens" TargetMode="External"/><Relationship Id="rId10" Type="http://schemas.openxmlformats.org/officeDocument/2006/relationships/hyperlink" Target="https://apps.apple.com/us/app/breathe2relax/id425720246" TargetMode="External"/><Relationship Id="rId11" Type="http://schemas.openxmlformats.org/officeDocument/2006/relationships/hyperlink" Target="https://www.apa.org/topics/stress" TargetMode="External"/><Relationship Id="rId12" Type="http://schemas.openxmlformats.org/officeDocument/2006/relationships/hyperlink" Target="https://www.apa.org/" TargetMode="External"/><Relationship Id="rId13" Type="http://schemas.openxmlformats.org/officeDocument/2006/relationships/hyperlink" Target="https://resilienceacrossborders.org/" TargetMode="External"/><Relationship Id="rId14" Type="http://schemas.openxmlformats.org/officeDocument/2006/relationships/hyperlink" Target="https://www.youtube.com/watch?v=TZh2kow5wjk%20" TargetMode="External"/><Relationship Id="rId15" Type="http://schemas.openxmlformats.org/officeDocument/2006/relationships/hyperlink" Target="https://www.apa.org/res" TargetMode="External"/><Relationship Id="rId16" Type="http://schemas.openxmlformats.org/officeDocument/2006/relationships/hyperlink" Target="https://www.teachresilience.org/" TargetMode="External"/><Relationship Id="rId17" Type="http://schemas.openxmlformats.org/officeDocument/2006/relationships/hyperlink" Target="https://www.apa.org/topics/parenting/tip-tool-brochure.pdf" TargetMode="External"/><Relationship Id="rId18" Type="http://schemas.openxmlformats.org/officeDocument/2006/relationships/hyperlink" Target="https://www.apa.org/ed/precollege/topss/teaching-resources/practicing-resilience-lesson" TargetMode="External"/><Relationship Id="rId19" Type="http://schemas.openxmlformats.org/officeDocument/2006/relationships/hyperlink" Target="https://www.apa.org/monitor/oct03/teaching" TargetMode="External"/><Relationship Id="rId20" Type="http://schemas.openxmlformats.org/officeDocument/2006/relationships/hyperlink" Target="https://www.apaservices.org/practice/update/2009/03-30/fostering-resilience" TargetMode="External"/><Relationship Id="rId21" Type="http://schemas.openxmlformats.org/officeDocument/2006/relationships/hyperlink" Target="https://www.apa.org/topics/terrorism/exposure" TargetMode="External"/><Relationship Id="rId22" Type="http://schemas.openxmlformats.org/officeDocument/2006/relationships/hyperlink" Target="https://www.apa.org/topics/resilience/teen-war" TargetMode="External"/><Relationship Id="rId23" Type="http://schemas.openxmlformats.org/officeDocument/2006/relationships/hyperlink" Target="https://www.apa.org/topics/stress/manage-stress-tools" TargetMode="External"/><Relationship Id="rId24" Type="http://schemas.openxmlformats.org/officeDocument/2006/relationships/hyperlink" Target="https://www.apa.org/topics/trauma/writing-benefits" TargetMode="External"/><Relationship Id="rId25" Type="http://schemas.openxmlformats.org/officeDocument/2006/relationships/hyperlink" Target="https://www.apa.org/ed/schools/primer/stress" TargetMode="External"/><Relationship Id="rId26" Type="http://schemas.openxmlformats.org/officeDocument/2006/relationships/hyperlink" Target="https://www.apa.org/pubs/magination/stress-less" TargetMode="External"/><Relationship Id="rId27" Type="http://schemas.openxmlformats.org/officeDocument/2006/relationships/hyperlink" Target="https://mobile.va.gov/app/mindfulness-coach" TargetMode="External"/><Relationship Id="rId28" Type="http://schemas.openxmlformats.org/officeDocument/2006/relationships/hyperlink" Target="https://childmind.org/article/mindfulness-in-the-classroom/" TargetMode="External"/><Relationship Id="rId29" Type="http://schemas.openxmlformats.org/officeDocument/2006/relationships/hyperlink" Target="https://www.apa.org/pubs/books/4441018" TargetMode="External"/><Relationship Id="rId30" Type="http://schemas.openxmlformats.org/officeDocument/2006/relationships/hyperlink" Target="https://www.apa.org/ed/precollege/topss/lessons/activities/activity-mindful-walking.pdf" TargetMode="External"/><Relationship Id="rId31" Type="http://schemas.openxmlformats.org/officeDocument/2006/relationships/hyperlink" Target="https://www.headspace.com/educators" TargetMode="External"/><Relationship Id="rId32" Type="http://schemas.openxmlformats.org/officeDocument/2006/relationships/hyperlink" Target="https://www.calm.com/schools" TargetMode="External"/><Relationship Id="rId33" Type="http://schemas.openxmlformats.org/officeDocument/2006/relationships/hyperlink" Target="https://www.stopbreathethink.org.uk/" TargetMode="External"/><Relationship Id="rId34" Type="http://schemas.openxmlformats.org/officeDocument/2006/relationships/hyperlink" Target="https://www.youtube.com/watch?v=yBaVSJ6zq4c" TargetMode="External"/><Relationship Id="rId35" Type="http://schemas.openxmlformats.org/officeDocument/2006/relationships/hyperlink" Target="https://childmind.org/healthyminds/" TargetMode="External"/><Relationship Id="rId36" Type="http://schemas.openxmlformats.org/officeDocument/2006/relationships/hyperlink" Target="https://childmind.org/healthyminds/complete-series-parents-middle/" TargetMode="External"/><Relationship Id="rId37" Type="http://schemas.openxmlformats.org/officeDocument/2006/relationships/hyperlink" Target="https://childmind.org/healthyminds/complete-series-parents-high-school/" TargetMode="External"/><Relationship Id="rId38" Type="http://schemas.openxmlformats.org/officeDocument/2006/relationships/hyperlink" Target="https://www.ted.com/talks/denise_mai_how_to_build_resilience_as_your_superpower" TargetMode="External"/><Relationship Id="rId39" Type="http://schemas.openxmlformats.org/officeDocument/2006/relationships/hyperlink" Target="https://www.ted.com/talks/lucy_hone_3_secrets_of_resilient_people/transcript" TargetMode="External"/><Relationship Id="rId40" Type="http://schemas.openxmlformats.org/officeDocument/2006/relationships/hyperlink" Target="https://www.ted.com/talks/david_donaldson_resilience_the_up_side_of_down" TargetMode="External"/><Relationship Id="rId41" Type="http://schemas.openxmlformats.org/officeDocument/2006/relationships/hyperlink" Target="https://www.pewtrusts.org/en/trend/archive/fall-2023/kids-and-teens-need-resilience" TargetMode="External"/><Relationship Id="rId42" Type="http://schemas.openxmlformats.org/officeDocument/2006/relationships/hyperlink" Target="https://doi.org/10.1037/14862-023" TargetMode="External"/><Relationship Id="rId43" Type="http://schemas.openxmlformats.org/officeDocument/2006/relationships/hyperlink" Target="https://doi.org/10.1007/s00787-020-01583-8" TargetMode="External"/><Relationship Id="rId44" Type="http://schemas.openxmlformats.org/officeDocument/2006/relationships/hyperlink" Target="https://doi.org/10.1016/j.ejtd.2018.07.002" TargetMode="External"/><Relationship Id="rId45" Type="http://schemas.openxmlformats.org/officeDocument/2006/relationships/hyperlink" Target="https://doi.org/10.1093/oxfordhb/9780199557257.013.0046" TargetMode="External"/><Relationship Id="rId46" Type="http://schemas.openxmlformats.org/officeDocument/2006/relationships/hyperlink" Target="https://doi.org/10.1038/s41398-019-0651-y" TargetMode="External"/><Relationship Id="rId47" Type="http://schemas.openxmlformats.org/officeDocument/2006/relationships/hyperlink" Target="https://doi.org/10.1007/s10072-016-2790-8" TargetMode="External"/><Relationship Id="rId48" Type="http://schemas.openxmlformats.org/officeDocument/2006/relationships/hyperlink" Target="https://doi.org/10.1177/0165025416642051" TargetMode="External"/><Relationship Id="rId49" Type="http://schemas.openxmlformats.org/officeDocument/2006/relationships/hyperlink" Target="https://doi.org/10.1080/23794925.2022.2025630" TargetMode="External"/><Relationship Id="rId50" Type="http://schemas.openxmlformats.org/officeDocument/2006/relationships/hyperlink" Target="https://doi.org/10.1016/S2215-0366(19)30434-1" TargetMode="External"/><Relationship Id="rId51" Type="http://schemas.openxmlformats.org/officeDocument/2006/relationships/hyperlink" Target="https://works.swarthmore.edu/fac-psychology/537/" TargetMode="External"/><Relationship Id="rId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Psychological Association</dc:creator>
  <dc:title>BAM! Student/Teacher Resilience Lessons: Grades 9-12</dc:title>
  <dcterms:created xsi:type="dcterms:W3CDTF">2024-10-21T18:10:57Z</dcterms:created>
  <dcterms:modified xsi:type="dcterms:W3CDTF">2024-10-21T18:10:57Z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Creator">
    <vt:lpwstr>Adobe InDesign 19.5 (Macintosh)</vt:lpwstr>
  </property>
  <property fmtid="{D5CDD505-2E9C-101B-9397-08002B2CF9AE}" pid="4" name="LastSaved">
    <vt:filetime>2024-10-21T00:00:00Z</vt:filetime>
  </property>
</Properties>
</file>